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jc w:val="center"/>
        <w:outlineLvl w:val="1"/>
        <w:rPr>
          <w:rFonts w:ascii="微软雅黑" w:hAnsi="微软雅黑" w:eastAsia="微软雅黑" w:cs="宋体"/>
          <w:b/>
          <w:bCs/>
          <w:color w:val="auto"/>
          <w:kern w:val="36"/>
          <w:sz w:val="30"/>
          <w:szCs w:val="30"/>
        </w:rPr>
      </w:pPr>
      <w:bookmarkStart w:id="0" w:name="_GoBack"/>
      <w:r>
        <w:rPr>
          <w:rFonts w:hint="eastAsia" w:ascii="微软雅黑" w:hAnsi="微软雅黑" w:eastAsia="微软雅黑" w:cs="宋体"/>
          <w:b/>
          <w:bCs/>
          <w:color w:val="auto"/>
          <w:kern w:val="36"/>
          <w:sz w:val="30"/>
          <w:szCs w:val="30"/>
        </w:rPr>
        <w:t>教育部关于职业院校专业人才培养方案</w:t>
      </w:r>
      <w:r>
        <w:rPr>
          <w:rFonts w:hint="eastAsia" w:ascii="微软雅黑" w:hAnsi="微软雅黑" w:eastAsia="微软雅黑" w:cs="宋体"/>
          <w:b/>
          <w:bCs/>
          <w:color w:val="auto"/>
          <w:kern w:val="36"/>
          <w:sz w:val="30"/>
          <w:szCs w:val="30"/>
        </w:rPr>
        <w:br w:type="textWrapping"/>
      </w:r>
      <w:r>
        <w:rPr>
          <w:rFonts w:hint="eastAsia" w:ascii="微软雅黑" w:hAnsi="微软雅黑" w:eastAsia="微软雅黑" w:cs="宋体"/>
          <w:b/>
          <w:bCs/>
          <w:color w:val="auto"/>
          <w:kern w:val="36"/>
          <w:sz w:val="30"/>
          <w:szCs w:val="30"/>
        </w:rPr>
        <w:t>制订与实施工作的指导意见</w:t>
      </w:r>
    </w:p>
    <w:p>
      <w:pPr>
        <w:widowControl/>
        <w:shd w:val="clear" w:color="auto" w:fill="FFFFFF"/>
        <w:spacing w:before="100" w:beforeAutospacing="1" w:after="100" w:afterAutospacing="1" w:line="480" w:lineRule="atLeast"/>
        <w:jc w:val="right"/>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教职成〔2019〕13号</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各省、自治区、直辖市教育厅（教委），各计划单列市教育局，新疆生产建设兵团教育局：</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专业人才培养方案是职业院校落实党和国家关于技术技能人才培养总体要求，组织开展教学活动、安排教学任务的规范性文件，是实施专业人才培养和开展质量评价的基本依据。党的十八大以来，职业教育教学改革不断深化，具有中国特色的国家教学标准体系框架不断完善，职业院校积极对接国家教学标准，优化专业人才培养方案，创新人才培养模式，办学水平和培养质量不断提高。但在实际工作中还一定程度存在着专业人才培养方案概念不够清晰、制订程序不够规范、内容更新不够及时、监督机制不够健全等问题。为落实《国家职业教育改革实施方案》，推进国家教学标准落地实施，提升职业教育质量，现就职业院校专业人才培养方案制订与实施工作提出如下意见。</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b/>
          <w:bCs/>
          <w:color w:val="auto"/>
          <w:kern w:val="0"/>
          <w:sz w:val="24"/>
        </w:rPr>
        <w:t>　　一、总体要求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（一）指导思想</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以习近平新时代中国特色社会主义思想为指导，深入贯彻党的十九大精神，按照全国教育大会部署，落实立德树人根本任务，坚持面向市场、服务发展、促进就业的办学方向，健全德技并修、工学结合育人机制，构建德智体美劳全面发展的人才培养体系，突出职业教育的类型特点，深化产教融合、校企合作，推进教师、教材、教法改革，规范人才培养全过程，加快培养复合型技术技能人才。</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（二）基本原则</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 坚持育人为本，促进全面发展。全面推动习近平新时代中国特色社会主义思想进教材进课堂进头脑，积极培育和践行社会主义核心价值观。传授基础知识与培养专业能力并重，强化学生职业素养养成和专业技术积累，将专业精神、职业精神和工匠精神融入人才培养全过程。</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 坚持标准引领，确保科学规范。以职业教育国家教学标准为基本遵循，贯彻落实党和国家在课程设置、教学内容等方面的基本要求，强化专业人才培养方案的科学性、适应性和可操作性。</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坚持遵循规律，体现培养特色。遵循职业教育、技术技能人才成长和学生身心发展规律，处理好公共基础课程与专业课程、理论教学与实践教学、学历证书与各类职业培训证书之间的关系，整体设计教学活动。</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 坚持完善机制，推动持续改进。紧跟产业发展趋势和行业人才需求，建立健全行业企业、第三方评价机构等多方参与的专业人才培养方案动态调整机制，强化教师参与教学和课程改革的效果评价与激励，做好人才培养质量评价与反馈。</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b/>
          <w:bCs/>
          <w:color w:val="auto"/>
          <w:kern w:val="0"/>
          <w:sz w:val="24"/>
        </w:rPr>
        <w:t>　　二、主要内容及要求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专业人才培养方案应当体现专业教学标准规定的各要素和人才培养的主要环节要求，包括专业名称及代码、入学要求、修业年限、职业面向、培养目标与培养规格、课程设置、学时安排、教学进程总体安排、实施保障、毕业要求等内容，并附教学进程安排表等。学校可根据区域经济社会发展需求、办学特色和专业实际制订专业人才培养方案，但须满足以下基本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一）明确培养目标。依据国家有关规定、公共基础课程标准和专业教学标准，结合学校办学层次和办学定位，科学合理确定专业培养目标，明确学生的知识、能力和素质要求，保证培养规格。要注重学用相长、知行合一，着力培养学生的创新精神和实践能力，增强学生的职业适应能力和可持续发展能力。</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坚持把立德树人作为根本任务，不断加强学校思想政治工作，持续深化“三全育人”综合改革，把立德树人融入思想道德教育、文化知识教育、技术技能培养、社会实践教育各环节，推动思想政治工作体系贯穿教学体系、教材体系、管理体系，切实提升思想政治工作质量。</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（二）规范课程设置。课程设置分为公共基础课程和专业（技能）课程两类。</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1.严格按照国家有关规定开齐开足公共基础课程。中等职业学校应当将思想政治、语文、历史、数学、外语（英语等）、信息技术、体育与健康、艺术等列为公共基础必修课程，并将物理、化学、中华优秀传统文化、职业素养等课程列为必修课或限定选修课。高等职业学校应当将思想政治理论课、体育、军事课、心理健康教育等课程列为公共基础必修课程，并将马克思主义理论类课程、党史国史、中华优秀传统文化、职业发展与就业指导、创新创业教育、信息技术、语文、数学、外语、健康教育、美育课程、职业素养等列为必修课或限定选修课。</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全面推动习近平新时代中国特色社会主义思想进课程，中等职业学校统一实施中等职业学校思想政治课程标准，高等职业学校按规定统一使用马克思主义理论研究和建设工程思政课、专业课教材。结合实习实训强化劳动教育，明确劳动教育时间，弘扬劳动精神、劳模精神，教育引导学生崇尚劳动、尊重劳动。推动中华优秀传统文化融入教育教学，加强革命文化和社会主义先进文化教育。深化体育、美育教学改革，促进学生身心健康，提高学生审美和人文素养。</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根据有关文件规定开设关于国家安全教育、节能减排、绿色环保、金融知识、社会责任、人口资源、海洋科学、管理等人文素养、科学素养方面的选修课程、拓展课程或专题讲座（活动），并将有关知识融入到专业教学和社会实践中。学校还应当组织开展劳动实践、创新创业实践、志愿服务及其他社会公益活动。</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2.科学设置专业（技能）课程。专业（技能）课程设置要与培养目标相适应，课程内容要紧密联系生产劳动实际和社会实践，突出应用性和实践性，注重学生职业能力和职业精神的培养。一般按照相应职业岗位（群）的能力要求，确定6—8门专业核心课程和若干门专业课程。</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三）合理安排学时。三年制中职、高职每学年安排40周教学活动。三年制中职总学时数不低于3000，公共基础课程学时一般占总学时的1/3；三年制高职总学时数不低于2500，鼓励学生自主学习，公共基础课程学时应当不少于总学时的1/4。中、高职选修课教学时数占总学时的比例均应当不少于10%。一般以16—18学时计为1个学分。鼓励将学生取得的行业企业认可度高的有关职业技能等级证书或已掌握的有关技术技能，按一定规则折算为学历教育相应学分。</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四）强化实践环节。加强实践性教学，实践性教学学时原则上占总学时数50%以上。要积极推行认知实习、跟岗实习、顶岗实习等多种实习方式，强化以育人为目标的实习实训考核评价。学生顶岗实习时间一般为6个月，可根据专业实际，集中或分阶段安排。推动职业院校建好用好各类实训基地，强化学生实习实训。统筹推进文化育人、实践育人、活动育人，广泛开展各类社会实践活动。</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五）严格毕业要求。根据国家有关规定、专业培养目标和培养规格，结合学校办学实际，进一步细化、明确学生毕业要求。严把毕业出口关，确保学生毕业时完成规定的学时学分和教学环节，结合专业实际组织毕业考试（考核），保证毕业要求的达成度，坚决杜绝“清考”行为。</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六）促进书证融通。鼓励学校积极参与实施1+X证书制度试点，将职业技能等级标准有关内容及要求有机融入专业课程教学，优化专业人才培养方案。同步参与职业教育国家“学分银行”试点，探索建立有关工作机制，对学历证书和职业技能等级证书所体现的学习成果进行登记和存储，计入个人学习账号，尝试学习成果的认定、积累与转换。</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七）加强分类指导。鼓励学校结合实际，制订体现不同学校和不同专业类别特点的专业人才培养方案。对退役军人、下岗职工、农民工和新型职业农民等群体单独编班，在标准不降的前提下，单独编制专业人才培养方案，实行弹性学习时间和多元教学模式。实行中高职贯通培养的专业，结合实际情况灵活制订相应的人才培养方案。</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b/>
          <w:bCs/>
          <w:color w:val="auto"/>
          <w:kern w:val="0"/>
          <w:sz w:val="24"/>
        </w:rPr>
        <w:t>　　三、制订程序</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一）规划与设计。学校应当根据本意见要求，统筹规划，制定专业人才培养方案制（修）订的具体工作方案。成立由行业企业专家、教科研人员、一线教师和学生（毕业生）代表组成的专业建设委员会，共同做好专业人才培养方案制（修）订工作。</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二）调研与分析。各专业建设委员会要做好行业企业调研、毕业生跟踪调研和在校生学情调研，分析产业发展趋势和行业企业人才需求，明确本专业面向的职业岗位（群）所需要的知识、能力、素质，形成专业人才培养调研报告。</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三）起草与审定。结合实际落实专业教学标准，准确定位专业人才培养目标与培养规格，合理构建课程体系、安排教学进程，明确教学内容、教学方法、教学资源、教学条件保障等要求。学校组织由行业企业、教研机构、校内外一线教师和学生代表等参加的论证会，对专业人才培养方案进行论证后，提交校级党组织会议审定。</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四）发布与更新。审定通过的专业人才培养方案，学校按程序发布执行，报上级教育行政部门备案，并通过学校网站等主动向社会公开，接受全社会监督。学校应建立健全专业人才培养方案实施情况的评价、反馈与改进机制，根据经济社会发展需求、技术发展趋势和教育教学改革实际，及时优化调整。</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b/>
          <w:bCs/>
          <w:color w:val="auto"/>
          <w:kern w:val="0"/>
          <w:sz w:val="24"/>
        </w:rPr>
        <w:t>　　四、实施要求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一）全面加强党的领导。加强党的领导是做好职业院校专业人才培养方案制订与实施工作的根本保证。职业院校在地方党委领导下，坚持以习近平新时代中国特色社会主义思想为指导，切实加强对专业人才培养方案制订与实施工作的领导。职业院校校级党组织会议和校长办公会要定期研究，书记、校长及分管负责人要经常性研究专业人才培养方案制订与实施。职业院校党组织负责人、校长是专业人才培养方案制订与实施的第一责任人，要把主要精力放到教育教学工作上来。</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二）强化课程思政。积极构建“思政课程+课程思政”大格局，推进全员全过程全方位“三全育人”，实现思想政治教育与技术技能培养的有机统一。结合职业院校学生特点，创新思政课程教学模式。强化专业课教师立德树人意识，结合不同专业人才培养特点和专业能力素质要求，梳理每一门课程蕴含的思想政治教育元素，发挥专业课程承载的思想政治教育功能，推动专业课教学与思想政治理论课教学紧密结合、同向同行。</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三）组织开发专业课程标准和教案。要根据专业人才培养方案总体要求，制（修）订专业课程标准，明确课程目标，优化课程内容，规范教学过程，及时将新技术、新工艺、新规范纳入课程标准和教学内容。要指导教师准确把握课程教学要求，规范编写、严格执行教案，做好课程总体设计，按程序选用教材，合理运用各类教学资源，做好教学组织实施。</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四）深化教师、教材、教法改革。建设符合项目式、模块化教学需要的教学创新团队，不断优化教师能力结构。健全教材选用制度，选用体现新技术、新工艺、新规范等的高质量教材，引入典型生产案例。总结推广现代学徒制试点经验，普及项目教学、案例教学、情境教学、模块化教学等教学方式，广泛运用启发式、探究式、讨论式、参与式等教学方法，推广翻转课堂、混合式教学、理实一体教学等新型教学模式，推动课堂教学革命。加强课堂教学管理，规范教学秩序，打造优质课堂。</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五）推进信息技术与教学有机融合。适应“互联网+职业教育”新要求，全面提升教师信息技术应用能力，推动大数据、人工智能、虚拟现实等现代信息技术在教育教学中的广泛应用，积极推动教师角色的转变和教育理念、教学观念、教学内容、教学方法以及教学评价等方面的改革。加快建设智能化教学支持环境，建设能够满足多样化需求的课程资源，创新服务供给模式，服务学生终身学习。</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六）改进学习过程管理与评价。严格落实培养目标和培养规格要求，加大过程考核、实践技能考核成绩在课程总成绩中的比重。严格考试纪律，健全多元化考核评价体系，完善学生学习过程监测、评价与反馈机制，引导学生自我管理、主动学习，提高学习效率。强化实习、实训、毕业设计（论文）等实践性教学环节的全过程管理与考核评价。</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b/>
          <w:bCs/>
          <w:color w:val="auto"/>
          <w:kern w:val="0"/>
          <w:sz w:val="24"/>
        </w:rPr>
        <w:t>　　五、监督与指导</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国务院教育行政部门负责定期修订发布中职、高职专业目录，制订发布职业教育国家教学标准，宏观指导专业人才培养方案制订与实施工作。省级教育行政部门要结合区域实际进一步提出指导意见或具体要求，推动国家教学标准落地实施；要建立抽查制度，对本地区职业院校专业人才培养方案制订、公开和实施情况进行定期检查评价，并公布检查结果。市级教育行政部门负责指导、检查、监督本地区中等职业学校专业人才培养方案制订与实施工作，并做好备案和汇总。充分发挥地方职业教育教研机构的研究咨询作用，组织开展有关交流研讨活动，指导和参与本地区职业院校专业人才培养方案制订工作。鼓励产教融合型企业、产教融合实训基地等参与专业人才培养方案的制订和实施，发挥行业、企业、家长等的作用，形成多元监督机制。</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lef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　　《教育部关于制定中等职业学校教学计划的原则意见》（教职成〔2009〕2号）、《关于制订高职高专教育专业教学计划的原则意见》（教高〔2000〕2号）自本意见印发之日起停止执行。</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right"/>
        <w:textAlignment w:val="auto"/>
        <w:rPr>
          <w:rFonts w:hint="eastAsia" w:ascii="微软雅黑" w:hAnsi="微软雅黑" w:eastAsia="微软雅黑" w:cs="宋体"/>
          <w:color w:val="auto"/>
          <w:kern w:val="0"/>
          <w:sz w:val="24"/>
        </w:rPr>
      </w:pPr>
      <w:r>
        <w:rPr>
          <w:rFonts w:hint="eastAsia" w:ascii="微软雅黑" w:hAnsi="微软雅黑" w:eastAsia="微软雅黑" w:cs="宋体"/>
          <w:color w:val="auto"/>
          <w:kern w:val="0"/>
          <w:sz w:val="24"/>
        </w:rPr>
        <w:t>教育部</w:t>
      </w:r>
    </w:p>
    <w:p>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60" w:afterAutospacing="0" w:line="520" w:lineRule="exact"/>
        <w:jc w:val="right"/>
        <w:textAlignment w:val="auto"/>
        <w:rPr>
          <w:color w:val="auto"/>
        </w:rPr>
      </w:pPr>
      <w:r>
        <w:rPr>
          <w:rFonts w:hint="eastAsia" w:ascii="微软雅黑" w:hAnsi="微软雅黑" w:eastAsia="微软雅黑" w:cs="宋体"/>
          <w:color w:val="auto"/>
          <w:kern w:val="0"/>
          <w:sz w:val="24"/>
        </w:rPr>
        <w:t>2019年6月5日</w:t>
      </w:r>
    </w:p>
    <w:bookmarkEnd w:id="0"/>
    <w:sectPr>
      <w:pgSz w:w="11906" w:h="16838"/>
      <w:pgMar w:top="1020" w:right="1066" w:bottom="111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B66"/>
    <w:rsid w:val="00112B66"/>
    <w:rsid w:val="00640392"/>
    <w:rsid w:val="00E32025"/>
    <w:rsid w:val="01424781"/>
    <w:rsid w:val="3EE30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customStyle="1" w:styleId="4">
    <w:name w:val="列出段落1"/>
    <w:basedOn w:val="1"/>
    <w:qFormat/>
    <w:uiPriority w:val="0"/>
    <w:pPr>
      <w:ind w:firstLine="20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764</Words>
  <Characters>4357</Characters>
  <Lines>36</Lines>
  <Paragraphs>10</Paragraphs>
  <TotalTime>20</TotalTime>
  <ScaleCrop>false</ScaleCrop>
  <LinksUpToDate>false</LinksUpToDate>
  <CharactersWithSpaces>5111</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2019-06-18T06:04:00Z</dcterms:created>
  <dc:creator>pc</dc:creator>
  <cp:lastModifiedBy>至尊宝</cp:lastModifiedBy>
  <cp:lastPrinted>2019-06-19T07:10:19Z</cp:lastPrinted>
  <dcterms:modified xsi:type="dcterms:W3CDTF">2019-06-19T07:12:54Z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