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B3" w:rsidRPr="00C50ABB" w:rsidRDefault="00EC62B3" w:rsidP="00AE11EE">
      <w:pPr>
        <w:autoSpaceDE w:val="0"/>
        <w:autoSpaceDN w:val="0"/>
        <w:adjustRightInd w:val="0"/>
        <w:snapToGrid w:val="0"/>
        <w:spacing w:line="580" w:lineRule="exact"/>
        <w:rPr>
          <w:rFonts w:eastAsia="黑体"/>
          <w:kern w:val="0"/>
          <w:sz w:val="32"/>
          <w:szCs w:val="32"/>
          <w:lang w:val="zh-CN" w:bidi="zh-CN"/>
        </w:rPr>
      </w:pPr>
      <w:r w:rsidRPr="00972C7A">
        <w:rPr>
          <w:rFonts w:eastAsia="黑体" w:hint="eastAsia"/>
          <w:kern w:val="0"/>
          <w:sz w:val="32"/>
          <w:szCs w:val="32"/>
          <w:lang w:val="zh-CN" w:bidi="zh-CN"/>
        </w:rPr>
        <w:t>附件</w:t>
      </w:r>
      <w:bookmarkStart w:id="0" w:name="_Toc28656"/>
      <w:r w:rsidR="00DC2E50">
        <w:rPr>
          <w:rFonts w:eastAsia="黑体"/>
          <w:kern w:val="0"/>
          <w:sz w:val="32"/>
          <w:szCs w:val="32"/>
          <w:lang w:val="zh-CN" w:bidi="zh-CN"/>
        </w:rPr>
        <w:t>1</w:t>
      </w:r>
      <w:bookmarkStart w:id="1" w:name="_GoBack"/>
      <w:bookmarkEnd w:id="1"/>
    </w:p>
    <w:p w:rsidR="00972C7A" w:rsidRDefault="00EC62B3" w:rsidP="00972C7A">
      <w:pPr>
        <w:adjustRightInd w:val="0"/>
        <w:snapToGrid w:val="0"/>
        <w:spacing w:line="580" w:lineRule="exact"/>
        <w:ind w:firstLineChars="200" w:firstLine="880"/>
        <w:jc w:val="center"/>
        <w:rPr>
          <w:rFonts w:eastAsia="方正小标宋简体"/>
          <w:kern w:val="0"/>
          <w:sz w:val="44"/>
          <w:szCs w:val="44"/>
          <w:lang w:val="zh-CN" w:bidi="zh-CN"/>
        </w:rPr>
      </w:pPr>
      <w:r w:rsidRPr="00972C7A">
        <w:rPr>
          <w:rFonts w:eastAsia="方正小标宋简体" w:hint="eastAsia"/>
          <w:kern w:val="0"/>
          <w:sz w:val="44"/>
          <w:szCs w:val="44"/>
          <w:lang w:val="zh-CN" w:bidi="zh-CN"/>
        </w:rPr>
        <w:t>职业教育专业教学资源库建设指南</w:t>
      </w:r>
      <w:bookmarkEnd w:id="0"/>
    </w:p>
    <w:p w:rsidR="00117735" w:rsidRDefault="00117735" w:rsidP="00972C7A">
      <w:pPr>
        <w:adjustRightInd w:val="0"/>
        <w:snapToGrid w:val="0"/>
        <w:spacing w:line="580" w:lineRule="exact"/>
        <w:ind w:firstLineChars="200" w:firstLine="880"/>
        <w:rPr>
          <w:rFonts w:eastAsia="方正小标宋简体"/>
          <w:kern w:val="0"/>
          <w:sz w:val="44"/>
          <w:szCs w:val="44"/>
          <w:lang w:val="zh-CN" w:bidi="zh-CN"/>
        </w:rPr>
      </w:pP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2C7A">
        <w:rPr>
          <w:rFonts w:ascii="黑体" w:eastAsia="黑体" w:hAnsi="黑体" w:hint="eastAsia"/>
          <w:sz w:val="32"/>
          <w:szCs w:val="32"/>
        </w:rPr>
        <w:t>一、建设单位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2C7A">
        <w:rPr>
          <w:rFonts w:ascii="仿宋_GB2312" w:eastAsia="仿宋_GB2312" w:hint="eastAsia"/>
          <w:sz w:val="32"/>
          <w:szCs w:val="32"/>
        </w:rPr>
        <w:t>职业教育专业教学资源库（以下简称资源库）建设单位（包括主持单位和参与单位）要求如下：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1.主持单位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2C7A">
        <w:rPr>
          <w:rFonts w:ascii="仿宋_GB2312" w:eastAsia="仿宋_GB2312" w:hint="eastAsia"/>
          <w:sz w:val="32"/>
          <w:szCs w:val="32"/>
        </w:rPr>
        <w:t>资源库的主持单位为独立设置的职业学校（含中等职业学校、高职专科学校、本科层次职业学校）。每个资源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库主持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单位不超过3家。第一主持单位总体负责资源库的建设规划、应用推广及维护管理等工作，是资源库内容审核的第一责任单位。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2.参与单位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2C7A">
        <w:rPr>
          <w:rFonts w:ascii="仿宋_GB2312" w:eastAsia="仿宋_GB2312" w:hint="eastAsia"/>
          <w:sz w:val="32"/>
          <w:szCs w:val="32"/>
        </w:rPr>
        <w:t>资源库的参与单位可以为职业学校、普通高校、行业、企业和科研院所。参与单位要发挥优势、积极参与，主动作为、密切配合，实质性参与资源库建设。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2C7A">
        <w:rPr>
          <w:rFonts w:ascii="黑体" w:eastAsia="黑体" w:hAnsi="黑体" w:hint="eastAsia"/>
          <w:sz w:val="32"/>
          <w:szCs w:val="32"/>
        </w:rPr>
        <w:t>二、基础条件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1.资源建设有基础。</w:t>
      </w:r>
      <w:r w:rsidRPr="00972C7A">
        <w:rPr>
          <w:rFonts w:ascii="仿宋_GB2312" w:eastAsia="仿宋_GB2312" w:hint="eastAsia"/>
          <w:sz w:val="32"/>
          <w:szCs w:val="32"/>
        </w:rPr>
        <w:t xml:space="preserve">主持单位已有数量充足、质量可靠的资源沉淀，且具备持续更新能力。资源内容丰富、形式多样，满足教育教学需求。 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2.平台支撑有保障。</w:t>
      </w:r>
      <w:r w:rsidRPr="00972C7A">
        <w:rPr>
          <w:rFonts w:ascii="仿宋_GB2312" w:eastAsia="仿宋_GB2312" w:hint="eastAsia"/>
          <w:sz w:val="32"/>
          <w:szCs w:val="32"/>
        </w:rPr>
        <w:t>主持单位已有相关技术平台，进行资源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库资源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的上传、存储、传播、运维和更新。平台符合物理安全、网络安全、数据安全和规范管理要求，具备资源库建设、管理、教学、学习、分析、教研等功能，能够接入国</w:t>
      </w:r>
      <w:r w:rsidRPr="00972C7A">
        <w:rPr>
          <w:rFonts w:ascii="仿宋_GB2312" w:eastAsia="仿宋_GB2312" w:hint="eastAsia"/>
          <w:sz w:val="32"/>
          <w:szCs w:val="32"/>
        </w:rPr>
        <w:lastRenderedPageBreak/>
        <w:t>家或本省智慧教育平台并纳入运行监测。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3.应用服务有成效。</w:t>
      </w:r>
      <w:r w:rsidRPr="00972C7A">
        <w:rPr>
          <w:rFonts w:ascii="仿宋_GB2312" w:eastAsia="仿宋_GB2312" w:hint="eastAsia"/>
          <w:sz w:val="32"/>
          <w:szCs w:val="32"/>
        </w:rPr>
        <w:t>主持单位申报的资源库运行时间不少于1学年，注册用户有一定规模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且活跃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度较高，能够提供资源检索、信息查询、资料下载、教学指导、学习咨询、考试评价、就业支持、社会培训等服务。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4.项目团队有条件。</w:t>
      </w:r>
      <w:r w:rsidRPr="00972C7A">
        <w:rPr>
          <w:rFonts w:ascii="仿宋_GB2312" w:eastAsia="仿宋_GB2312" w:hint="eastAsia"/>
          <w:sz w:val="32"/>
          <w:szCs w:val="32"/>
        </w:rPr>
        <w:t>主持单位的项目团队在相应专业领域有专长、有建树。团队分工明确、制度健全、协作有序、执行力强。参建单位均承担具体的建设和应用推广任务。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2C7A">
        <w:rPr>
          <w:rFonts w:ascii="黑体" w:eastAsia="黑体" w:hAnsi="黑体" w:hint="eastAsia"/>
          <w:sz w:val="32"/>
          <w:szCs w:val="32"/>
        </w:rPr>
        <w:t>三、建设思路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2C7A">
        <w:rPr>
          <w:rFonts w:ascii="仿宋_GB2312" w:eastAsia="仿宋_GB2312" w:hint="eastAsia"/>
          <w:sz w:val="32"/>
          <w:szCs w:val="32"/>
        </w:rPr>
        <w:t>资源库定位于“能学、辅教、促改”，服务技术技能人才培养培训。“能学”指各类学习者均可以通过资源库自主进行系统化、个性化学习。“辅教”指教师可以利用资源库灵活组织教学和培训内容、辅助教学实施。“促改”指职业学校利用资源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库推动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数字化时代学习方式的变革和课程建设改革，创新更加个性化、精准化、定制化的教学方式。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2C7A">
        <w:rPr>
          <w:rFonts w:ascii="仿宋_GB2312" w:eastAsia="仿宋_GB2312" w:hint="eastAsia"/>
          <w:sz w:val="32"/>
          <w:szCs w:val="32"/>
        </w:rPr>
        <w:t>资源库按照“需求牵引、应用为王、服务至上”的基本原则，遵循“一体化设计、结构化课程、颗粒化资源、多场景应用”的建构逻辑。“一体化设计”是指资源库建设要对标专业、对应产业，围绕专业人才培养目标，统筹资源建设、平台设计以及共建共享机制的构建，形成整体系统的顶层设计；“结构化课程”是指资源库的标准化课程要纳入专业人才培养方案，覆盖专业核心课程、专业基础课程，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满足线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上线下混合教学的需要；“颗粒化资源”是指库内资源的最小单元须是独立的知识技能点或完整的媒体素材，便于用户学习和</w:t>
      </w:r>
      <w:r w:rsidRPr="00972C7A">
        <w:rPr>
          <w:rFonts w:ascii="仿宋_GB2312" w:eastAsia="仿宋_GB2312" w:hint="eastAsia"/>
          <w:sz w:val="32"/>
          <w:szCs w:val="32"/>
        </w:rPr>
        <w:lastRenderedPageBreak/>
        <w:t>组课；“多场景应用”是指资源库要引入学习助手、数字教师等新技术，建立多样化的应用场景，满足不同群体用户的多样化学习需要。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2C7A">
        <w:rPr>
          <w:rFonts w:ascii="仿宋_GB2312" w:eastAsia="仿宋_GB2312" w:hint="eastAsia"/>
          <w:sz w:val="32"/>
          <w:szCs w:val="32"/>
        </w:rPr>
        <w:t>资源库按照“自主建设、省级统筹、遴选入库、择优支持、边建边用、过程监测、持续应用”的方式开展，全国性资源库主要面向专业布点多、学生数量大、行业企业需求迫切的专业领域，区域性资源库主要面向区域产业需要、具有行业特色的专业领域，避免同质化重复建设和低水平盲目建设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2C7A">
        <w:rPr>
          <w:rFonts w:ascii="黑体" w:eastAsia="黑体" w:hAnsi="黑体" w:hint="eastAsia"/>
          <w:sz w:val="32"/>
          <w:szCs w:val="32"/>
        </w:rPr>
        <w:t>四、建设任务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972C7A">
        <w:rPr>
          <w:rFonts w:ascii="仿宋_GB2312" w:eastAsia="仿宋_GB2312" w:hint="eastAsia"/>
          <w:sz w:val="32"/>
          <w:szCs w:val="32"/>
        </w:rPr>
        <w:t>资源库应围绕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1个核心专业开展建设，服务专业不超过5个。任务包括必选内容和自选内容两部分。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（一）必选内容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1.专业人才培养方案。</w:t>
      </w:r>
      <w:r w:rsidRPr="00972C7A">
        <w:rPr>
          <w:rFonts w:ascii="仿宋_GB2312" w:eastAsia="仿宋_GB2312" w:hint="eastAsia"/>
          <w:sz w:val="32"/>
          <w:szCs w:val="32"/>
        </w:rPr>
        <w:t>遵循职业教育、技术技能人才成长和学生身心发展规律，对接国家专业教学标准，引入新方法、新技术、新工艺、新标准，研制对接产业需求的专业人才培养方案，明确培养目标、课程设置、学时安排、实践环节、毕业要求等内容。人才培养方案由项目主持单位组织参建单位共同研制，需在资源库首页展示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2.专业课程体系。</w:t>
      </w:r>
      <w:r w:rsidRPr="00972C7A">
        <w:rPr>
          <w:rFonts w:ascii="仿宋_GB2312" w:eastAsia="仿宋_GB2312" w:hint="eastAsia"/>
          <w:sz w:val="32"/>
          <w:szCs w:val="32"/>
        </w:rPr>
        <w:t>依据2022年9月教育部发布的《职业教育专业简介》，科学分解专业人才培养目标的知识、能力和素质规格要求，系统设计专业核心课程体系及其教学内容，构建基于知识图谱的可视化课程体系框架，明确课程必须掌握的知识点、技能点及对应的职业岗位。资源库要覆盖全部</w:t>
      </w:r>
      <w:r w:rsidRPr="00972C7A">
        <w:rPr>
          <w:rFonts w:ascii="仿宋_GB2312" w:eastAsia="仿宋_GB2312" w:hint="eastAsia"/>
          <w:sz w:val="32"/>
          <w:szCs w:val="32"/>
        </w:rPr>
        <w:lastRenderedPageBreak/>
        <w:t>专业核心课程，兼顾必要的专业基础课程。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3.课程教学资源。</w:t>
      </w:r>
      <w:r w:rsidRPr="00972C7A">
        <w:rPr>
          <w:rFonts w:ascii="仿宋_GB2312" w:eastAsia="仿宋_GB2312" w:hint="eastAsia"/>
          <w:sz w:val="32"/>
          <w:szCs w:val="32"/>
        </w:rPr>
        <w:t>开发类型多样的优质数字化教学资源，文本类和图形（图像）类资源数量占比不超过30%，原创资源占比不低于70%，资源库每年更新比例不低于10%。鼓励合理运用视频类、动画类、虚拟仿真类等资源创设教学场景，解决教学重点和难点问题。建立课程素材的技术规范，统一命名规则，标注含有专业名称、课程名称、知识（技能）名称、是否原创等属性字段。探索推进开源课程建设，实现优质课程资源共建共享、均衡普惠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4.评测考核资源。</w:t>
      </w:r>
      <w:r w:rsidRPr="00972C7A">
        <w:rPr>
          <w:rFonts w:ascii="仿宋_GB2312" w:eastAsia="仿宋_GB2312" w:hint="eastAsia"/>
          <w:sz w:val="32"/>
          <w:szCs w:val="32"/>
        </w:rPr>
        <w:t>每门专业核心课程均需建立试题库，题库中的试题应覆盖课程标准所规定的全部教学内容，适当减少客观题型，增加综合实践能力的题型。鼓励改革考核评价方式，根据岗位人才标准和要求，联合企业共同研制职业能力考核评价标准，开发职业能力考核评价试题，开展职业能力训练和测试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5.资源审核机制。</w:t>
      </w:r>
      <w:r w:rsidRPr="00972C7A">
        <w:rPr>
          <w:rFonts w:ascii="仿宋_GB2312" w:eastAsia="仿宋_GB2312" w:hint="eastAsia"/>
          <w:sz w:val="32"/>
          <w:szCs w:val="32"/>
        </w:rPr>
        <w:t>健全完善资源审核机制，依据《中华人民共和国网络安全法》《网络音视频信息服务管理规定》《出版管理条例》《网络视听节目内容审核通则》《网络短视频内容审核标准细则》《图书、期刊、音像制品、电子出版物重大选题备案办法》《地图审核管理规定》《互联网出版管理暂行规定》等法律法规和政策文件，加强资源的政治性、科学性、适用性、规范性审核，确保资源政治导向、价值取向、审美导向正确，内容真实、客观科学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6.应用推广机制。</w:t>
      </w:r>
      <w:r w:rsidRPr="00972C7A">
        <w:rPr>
          <w:rFonts w:ascii="仿宋_GB2312" w:eastAsia="仿宋_GB2312" w:hint="eastAsia"/>
          <w:sz w:val="32"/>
          <w:szCs w:val="32"/>
        </w:rPr>
        <w:t>参与资源库建设的学校要引导师生在</w:t>
      </w:r>
      <w:r w:rsidRPr="00972C7A">
        <w:rPr>
          <w:rFonts w:ascii="仿宋_GB2312" w:eastAsia="仿宋_GB2312" w:hint="eastAsia"/>
          <w:sz w:val="32"/>
          <w:szCs w:val="32"/>
        </w:rPr>
        <w:lastRenderedPageBreak/>
        <w:t>专业教学、实习实训、技能培训、生产现场和日常生活等场景中积极使用资源库，推动专业教学改革，提高教育教学效率和质量，尤其是主持或参与学校的相关专业师生的应用覆盖面不低于80%，满意度不低于90%；要积极为其他职业学校、普通高校、行业、企业、科研院所和社会学习者提供服务，实现优质资源共享，扩大优质资源受益群体覆盖面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7.安全保障机制。</w:t>
      </w:r>
      <w:r w:rsidRPr="00972C7A">
        <w:rPr>
          <w:rFonts w:ascii="仿宋_GB2312" w:eastAsia="仿宋_GB2312" w:hint="eastAsia"/>
          <w:sz w:val="32"/>
          <w:szCs w:val="32"/>
        </w:rPr>
        <w:t>资源库平台在物理安全、网络安全、主机安全、应用安全、数据安全、管理要求等方面，不低于《信息安全等级保护管理办法》规定的信息系统安全等级保护（三级）基本要求。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（二）自选内容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1.数字化教材。</w:t>
      </w:r>
      <w:r w:rsidRPr="00972C7A">
        <w:rPr>
          <w:rFonts w:ascii="仿宋_GB2312" w:eastAsia="仿宋_GB2312" w:hint="eastAsia"/>
          <w:sz w:val="32"/>
          <w:szCs w:val="32"/>
        </w:rPr>
        <w:t>鼓励围绕专业核心课程体系，联合企业共同开发契合真实生产的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融媒体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教材或新型活页式数字化教材，探索数字化出版，融合视频、动画、AI、VR等技术于一体，使用户的阅读立体化、趣味化、互动化、个性化。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2.特色培训项目。</w:t>
      </w:r>
      <w:r w:rsidRPr="00972C7A">
        <w:rPr>
          <w:rFonts w:ascii="仿宋_GB2312" w:eastAsia="仿宋_GB2312" w:hint="eastAsia"/>
          <w:sz w:val="32"/>
          <w:szCs w:val="32"/>
        </w:rPr>
        <w:t>鼓励面向企业在职员工及社会学习者，联合企业共同开发满足行业、企业需求的培训项目，融入企业的前沿生产技术和真实案例，开发培训包、培训手册等特色培训资源，开展技术技能培训，助力提升技术技能水平和企业可持续发展能力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972C7A">
        <w:rPr>
          <w:rFonts w:ascii="楷体_GB2312" w:eastAsia="楷体_GB2312" w:hint="eastAsia"/>
          <w:b/>
          <w:sz w:val="32"/>
          <w:szCs w:val="32"/>
        </w:rPr>
        <w:t>3.虚拟教学团队。</w:t>
      </w:r>
      <w:r w:rsidRPr="00972C7A">
        <w:rPr>
          <w:rFonts w:ascii="仿宋_GB2312" w:eastAsia="仿宋_GB2312" w:hint="eastAsia"/>
          <w:sz w:val="32"/>
          <w:szCs w:val="32"/>
        </w:rPr>
        <w:t>鼓励资源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库主持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单位广泛联合本专业领域内综合实力强、特色鲜明的职业院校，全国性行业组织和代表行业先进水平的企业，组建基于资源库平台的动态开放、跨校跨区域的虚拟教学团队，探索突破时空限制、高效</w:t>
      </w:r>
      <w:r w:rsidRPr="00972C7A">
        <w:rPr>
          <w:rFonts w:ascii="仿宋_GB2312" w:eastAsia="仿宋_GB2312" w:hint="eastAsia"/>
          <w:sz w:val="32"/>
          <w:szCs w:val="32"/>
        </w:rPr>
        <w:lastRenderedPageBreak/>
        <w:t>便捷、形式多样的集体备课、研讨等教研活动，全面提升教师数字化教学能力，培育一批数字化专业教学研究和实践成果，引领带动本专业领域教育教学改革创新。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72C7A">
        <w:rPr>
          <w:rFonts w:ascii="黑体" w:eastAsia="黑体" w:hAnsi="黑体" w:hint="eastAsia"/>
          <w:sz w:val="32"/>
          <w:szCs w:val="32"/>
        </w:rPr>
        <w:t>五、监测指标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72C7A">
        <w:rPr>
          <w:rFonts w:ascii="仿宋_GB2312" w:eastAsia="仿宋_GB2312" w:hint="eastAsia"/>
          <w:sz w:val="32"/>
          <w:szCs w:val="32"/>
        </w:rPr>
        <w:t>在资源库基础数据采集的基础上，重点关注资源建设、平台功能、应用推广、特色创新和安全保障5个监测维度。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419B8">
        <w:rPr>
          <w:rFonts w:ascii="楷体_GB2312" w:eastAsia="楷体_GB2312" w:hint="eastAsia"/>
          <w:b/>
          <w:sz w:val="32"/>
          <w:szCs w:val="32"/>
        </w:rPr>
        <w:t>1.资源建设方面</w:t>
      </w:r>
      <w:r w:rsidRPr="00972C7A">
        <w:rPr>
          <w:rFonts w:ascii="仿宋_GB2312" w:eastAsia="仿宋_GB2312" w:hint="eastAsia"/>
          <w:sz w:val="32"/>
          <w:szCs w:val="32"/>
        </w:rPr>
        <w:t>，既关注资源库建设内容的完整度和架构的系统性，也关注资源建设的数量、质量、更新情况。资源的数量方面关注课程门数、数字资源量等；质量方面关注资源的政治性、科学性和丰富性；更新方面关注资源的更新频率和新技术、新工艺、新规范引入情况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419B8">
        <w:rPr>
          <w:rFonts w:ascii="楷体_GB2312" w:eastAsia="楷体_GB2312" w:hint="eastAsia"/>
          <w:b/>
          <w:sz w:val="32"/>
          <w:szCs w:val="32"/>
        </w:rPr>
        <w:t>2.平台功能方面</w:t>
      </w:r>
      <w:r w:rsidRPr="00972C7A">
        <w:rPr>
          <w:rFonts w:ascii="仿宋_GB2312" w:eastAsia="仿宋_GB2312" w:hint="eastAsia"/>
          <w:sz w:val="32"/>
          <w:szCs w:val="32"/>
        </w:rPr>
        <w:t>，重点关注多格式上传、高质量审核、个性化使用、开放性评价等管理功能，灵活组课、自由选课、智能搜索、在线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交互等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教学功能，自主学习、讨论交流、即时反馈、考试评价等学习功能，个性定制、智能推荐、资源应用分析、教学行为分析等增值功能。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419B8">
        <w:rPr>
          <w:rFonts w:ascii="楷体_GB2312" w:eastAsia="楷体_GB2312" w:hint="eastAsia"/>
          <w:b/>
          <w:sz w:val="32"/>
          <w:szCs w:val="32"/>
        </w:rPr>
        <w:t>3.应用推广方面</w:t>
      </w:r>
      <w:r w:rsidRPr="00972C7A">
        <w:rPr>
          <w:rFonts w:ascii="仿宋_GB2312" w:eastAsia="仿宋_GB2312" w:hint="eastAsia"/>
          <w:sz w:val="32"/>
          <w:szCs w:val="32"/>
        </w:rPr>
        <w:t>，重点关注资源库的校本、校</w:t>
      </w:r>
      <w:proofErr w:type="gramStart"/>
      <w:r w:rsidRPr="00972C7A">
        <w:rPr>
          <w:rFonts w:ascii="仿宋_GB2312" w:eastAsia="仿宋_GB2312" w:hint="eastAsia"/>
          <w:sz w:val="32"/>
          <w:szCs w:val="32"/>
        </w:rPr>
        <w:t>校</w:t>
      </w:r>
      <w:proofErr w:type="gramEnd"/>
      <w:r w:rsidRPr="00972C7A">
        <w:rPr>
          <w:rFonts w:ascii="仿宋_GB2312" w:eastAsia="仿宋_GB2312" w:hint="eastAsia"/>
          <w:sz w:val="32"/>
          <w:szCs w:val="32"/>
        </w:rPr>
        <w:t>、校企和跨省的推广应用，受益人群和覆盖面，学习使用激励机制建设情况等3个方面。</w:t>
      </w:r>
    </w:p>
    <w:p w:rsidR="00972C7A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419B8">
        <w:rPr>
          <w:rFonts w:ascii="楷体_GB2312" w:eastAsia="楷体_GB2312" w:hint="eastAsia"/>
          <w:b/>
          <w:sz w:val="32"/>
          <w:szCs w:val="32"/>
        </w:rPr>
        <w:t>4.特色创新方面</w:t>
      </w:r>
      <w:r w:rsidRPr="00972C7A">
        <w:rPr>
          <w:rFonts w:ascii="仿宋_GB2312" w:eastAsia="仿宋_GB2312" w:hint="eastAsia"/>
          <w:sz w:val="32"/>
          <w:szCs w:val="32"/>
        </w:rPr>
        <w:t>，重点关注建设单位立足区域产业、行业特色、院校优势和应用创新等方面。</w:t>
      </w:r>
    </w:p>
    <w:p w:rsidR="00EC62B3" w:rsidRPr="00972C7A" w:rsidRDefault="00972C7A" w:rsidP="00972C7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A419B8">
        <w:rPr>
          <w:rFonts w:ascii="楷体_GB2312" w:eastAsia="楷体_GB2312" w:hint="eastAsia"/>
          <w:b/>
          <w:sz w:val="32"/>
          <w:szCs w:val="32"/>
        </w:rPr>
        <w:t>5.制度保障方面</w:t>
      </w:r>
      <w:r w:rsidRPr="00972C7A">
        <w:rPr>
          <w:rFonts w:ascii="仿宋_GB2312" w:eastAsia="仿宋_GB2312" w:hint="eastAsia"/>
          <w:sz w:val="32"/>
          <w:szCs w:val="32"/>
        </w:rPr>
        <w:t>，重点关注资源库建设和应用方面出台的有关制度文件情况，是否发生意识形态、师德师风、违法违纪、网络安全等一票否决情况。</w:t>
      </w:r>
    </w:p>
    <w:sectPr w:rsidR="00EC62B3" w:rsidRPr="00972C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AF" w:rsidRDefault="007E66AF" w:rsidP="00117735">
      <w:r>
        <w:separator/>
      </w:r>
    </w:p>
  </w:endnote>
  <w:endnote w:type="continuationSeparator" w:id="0">
    <w:p w:rsidR="007E66AF" w:rsidRDefault="007E66AF" w:rsidP="0011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121394"/>
      <w:docPartObj>
        <w:docPartGallery w:val="Page Numbers (Bottom of Page)"/>
        <w:docPartUnique/>
      </w:docPartObj>
    </w:sdtPr>
    <w:sdtEndPr/>
    <w:sdtContent>
      <w:p w:rsidR="006A7176" w:rsidRDefault="006A7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E50" w:rsidRPr="00DC2E50">
          <w:rPr>
            <w:noProof/>
            <w:lang w:val="zh-CN"/>
          </w:rPr>
          <w:t>6</w:t>
        </w:r>
        <w:r>
          <w:fldChar w:fldCharType="end"/>
        </w:r>
      </w:p>
    </w:sdtContent>
  </w:sdt>
  <w:p w:rsidR="006A7176" w:rsidRDefault="006A7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AF" w:rsidRDefault="007E66AF" w:rsidP="00117735">
      <w:r>
        <w:separator/>
      </w:r>
    </w:p>
  </w:footnote>
  <w:footnote w:type="continuationSeparator" w:id="0">
    <w:p w:rsidR="007E66AF" w:rsidRDefault="007E66AF" w:rsidP="0011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B3"/>
    <w:rsid w:val="00117735"/>
    <w:rsid w:val="004145B3"/>
    <w:rsid w:val="005B20B8"/>
    <w:rsid w:val="006A7176"/>
    <w:rsid w:val="007E66AF"/>
    <w:rsid w:val="00972C7A"/>
    <w:rsid w:val="00A419B8"/>
    <w:rsid w:val="00AE11EE"/>
    <w:rsid w:val="00C00512"/>
    <w:rsid w:val="00C50ABB"/>
    <w:rsid w:val="00DC2E50"/>
    <w:rsid w:val="00EC62B3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472A4"/>
  <w15:chartTrackingRefBased/>
  <w15:docId w15:val="{2CAC21D9-98B3-400D-BD60-1A1FAB25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7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7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JMI86</dc:creator>
  <cp:keywords/>
  <dc:description/>
  <cp:lastModifiedBy>admin</cp:lastModifiedBy>
  <cp:revision>11</cp:revision>
  <dcterms:created xsi:type="dcterms:W3CDTF">2024-03-26T06:56:00Z</dcterms:created>
  <dcterms:modified xsi:type="dcterms:W3CDTF">2024-03-29T08:37:00Z</dcterms:modified>
</cp:coreProperties>
</file>