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1" w:afterLines="50" w:line="560" w:lineRule="exact"/>
        <w:ind w:firstLine="0" w:firstLineChars="0"/>
        <w:rPr>
          <w:rFonts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4</w:t>
      </w:r>
    </w:p>
    <w:p>
      <w:pPr>
        <w:spacing w:after="423" w:afterLines="100" w:line="560" w:lineRule="exact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高校实验室分级管理要求参照表</w:t>
      </w:r>
    </w:p>
    <w:tbl>
      <w:tblPr>
        <w:tblStyle w:val="3"/>
        <w:tblW w:w="13350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3024"/>
        <w:gridCol w:w="3024"/>
        <w:gridCol w:w="3024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21" w:type="dxa"/>
            <w:vMerge w:val="restart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管理要求</w:t>
            </w:r>
          </w:p>
        </w:tc>
        <w:tc>
          <w:tcPr>
            <w:tcW w:w="2948" w:type="dxa"/>
            <w:gridSpan w:val="4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实验室分级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1221" w:type="dxa"/>
            <w:vMerge w:val="continue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2948" w:type="dxa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kern w:val="0"/>
                <w:szCs w:val="24"/>
              </w:rPr>
            </w:pPr>
            <w:r>
              <w:rPr>
                <w:rFonts w:eastAsia="黑体" w:cs="Times New Roman"/>
                <w:kern w:val="0"/>
                <w:szCs w:val="24"/>
              </w:rPr>
              <w:t>Ⅰ级</w:t>
            </w:r>
            <w:r>
              <w:rPr>
                <w:rFonts w:hint="eastAsia" w:eastAsia="黑体" w:cs="Times New Roman"/>
                <w:kern w:val="0"/>
                <w:szCs w:val="24"/>
              </w:rPr>
              <w:t>/红色级</w:t>
            </w:r>
            <w:r>
              <w:rPr>
                <w:rFonts w:eastAsia="黑体" w:cs="Times New Roman"/>
                <w:kern w:val="0"/>
                <w:szCs w:val="24"/>
              </w:rPr>
              <w:t>实验室</w:t>
            </w:r>
          </w:p>
        </w:tc>
        <w:tc>
          <w:tcPr>
            <w:tcW w:w="2948" w:type="dxa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kern w:val="0"/>
                <w:szCs w:val="24"/>
              </w:rPr>
            </w:pPr>
            <w:r>
              <w:rPr>
                <w:rFonts w:eastAsia="黑体" w:cs="Times New Roman"/>
                <w:kern w:val="0"/>
                <w:szCs w:val="24"/>
              </w:rPr>
              <w:t>Ⅱ级</w:t>
            </w:r>
            <w:r>
              <w:rPr>
                <w:rFonts w:hint="eastAsia" w:eastAsia="黑体" w:cs="Times New Roman"/>
                <w:kern w:val="0"/>
                <w:szCs w:val="24"/>
              </w:rPr>
              <w:t>/橙色级</w:t>
            </w:r>
            <w:r>
              <w:rPr>
                <w:rFonts w:eastAsia="黑体" w:cs="Times New Roman"/>
                <w:kern w:val="0"/>
                <w:szCs w:val="24"/>
              </w:rPr>
              <w:t>实验室</w:t>
            </w:r>
          </w:p>
        </w:tc>
        <w:tc>
          <w:tcPr>
            <w:tcW w:w="2948" w:type="dxa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kern w:val="0"/>
                <w:szCs w:val="24"/>
              </w:rPr>
            </w:pPr>
            <w:r>
              <w:rPr>
                <w:rFonts w:eastAsia="黑体" w:cs="Times New Roman"/>
                <w:kern w:val="0"/>
                <w:szCs w:val="24"/>
              </w:rPr>
              <w:t>Ⅲ级</w:t>
            </w:r>
            <w:r>
              <w:rPr>
                <w:rFonts w:hint="eastAsia" w:eastAsia="黑体" w:cs="Times New Roman"/>
                <w:kern w:val="0"/>
                <w:szCs w:val="24"/>
              </w:rPr>
              <w:t>/黄色级</w:t>
            </w:r>
            <w:r>
              <w:rPr>
                <w:rFonts w:eastAsia="黑体" w:cs="Times New Roman"/>
                <w:kern w:val="0"/>
                <w:szCs w:val="24"/>
              </w:rPr>
              <w:t>实验室</w:t>
            </w:r>
          </w:p>
        </w:tc>
        <w:tc>
          <w:tcPr>
            <w:tcW w:w="2948" w:type="dxa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kern w:val="0"/>
                <w:szCs w:val="24"/>
              </w:rPr>
            </w:pPr>
            <w:r>
              <w:rPr>
                <w:rFonts w:eastAsia="黑体" w:cs="Times New Roman"/>
                <w:kern w:val="0"/>
                <w:szCs w:val="24"/>
              </w:rPr>
              <w:t>Ⅳ级</w:t>
            </w:r>
            <w:r>
              <w:rPr>
                <w:rFonts w:hint="eastAsia" w:eastAsia="黑体" w:cs="Times New Roman"/>
                <w:kern w:val="0"/>
                <w:szCs w:val="24"/>
              </w:rPr>
              <w:t>/蓝色级</w:t>
            </w:r>
            <w:r>
              <w:rPr>
                <w:rFonts w:eastAsia="黑体" w:cs="Times New Roman"/>
                <w:kern w:val="0"/>
                <w:szCs w:val="24"/>
              </w:rPr>
              <w:t>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22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安全检查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学校党政主要负责人每年牵头开展不少于1次安全检查；学校主管职能部门每月开展不少于1次安全检查；二级单位每周开展不少于1次安全检查；实验室做到“实验结束必巡”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分管校领导每年牵头开展不少于1次安全检查；学校主管职能部门每季度开展不少于1次安全检查；二级单位每月开展不少于1次安全检查；实验室做到“实验结束必巡”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学校主管职能部门每半年开展不少于1次安全检查</w:t>
            </w:r>
            <w:r>
              <w:rPr>
                <w:rFonts w:hint="eastAsia" w:eastAsia="仿宋_GB2312" w:cs="Times New Roman"/>
                <w:kern w:val="0"/>
                <w:szCs w:val="24"/>
              </w:rPr>
              <w:t>；</w:t>
            </w:r>
            <w:r>
              <w:rPr>
                <w:rFonts w:eastAsia="仿宋_GB2312" w:cs="Times New Roman"/>
                <w:kern w:val="0"/>
                <w:szCs w:val="24"/>
              </w:rPr>
              <w:t>二级单位每季度开展不少于1次安全检查</w:t>
            </w:r>
            <w:r>
              <w:rPr>
                <w:rFonts w:hint="eastAsia" w:eastAsia="仿宋_GB2312" w:cs="Times New Roman"/>
                <w:kern w:val="0"/>
                <w:szCs w:val="24"/>
              </w:rPr>
              <w:t>；</w:t>
            </w:r>
            <w:r>
              <w:rPr>
                <w:rFonts w:eastAsia="仿宋_GB2312" w:cs="Times New Roman"/>
                <w:kern w:val="0"/>
                <w:szCs w:val="24"/>
              </w:rPr>
              <w:t>实验室做到经常性检查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学校主管职能部门每年开展不少于1次安全检查</w:t>
            </w:r>
            <w:r>
              <w:rPr>
                <w:rFonts w:hint="eastAsia" w:eastAsia="仿宋_GB2312" w:cs="Times New Roman"/>
                <w:kern w:val="0"/>
                <w:szCs w:val="24"/>
              </w:rPr>
              <w:t>；</w:t>
            </w:r>
            <w:r>
              <w:rPr>
                <w:rFonts w:eastAsia="仿宋_GB2312" w:cs="Times New Roman"/>
                <w:kern w:val="0"/>
                <w:szCs w:val="24"/>
              </w:rPr>
              <w:t>二级单位每半年开展不少于1次安全检查</w:t>
            </w:r>
            <w:r>
              <w:rPr>
                <w:rFonts w:hint="eastAsia" w:eastAsia="仿宋_GB2312" w:cs="Times New Roman"/>
                <w:kern w:val="0"/>
                <w:szCs w:val="24"/>
              </w:rPr>
              <w:t>；</w:t>
            </w:r>
            <w:r>
              <w:rPr>
                <w:rFonts w:eastAsia="仿宋_GB2312" w:cs="Times New Roman"/>
                <w:kern w:val="0"/>
                <w:szCs w:val="24"/>
              </w:rPr>
              <w:t>实验室做到经常性检查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2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安全培训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hint="eastAsia" w:eastAsia="仿宋_GB2312" w:cs="Times New Roman"/>
                <w:kern w:val="0"/>
                <w:szCs w:val="24"/>
              </w:rPr>
              <w:t>实验室安全管理人员、实验人员完成不少于24学时的准入安全培训，之后每年完成不少于8学时的</w:t>
            </w:r>
            <w:r>
              <w:rPr>
                <w:rFonts w:eastAsia="仿宋_GB2312" w:cs="Times New Roman"/>
                <w:kern w:val="0"/>
                <w:szCs w:val="24"/>
              </w:rPr>
              <w:t>安全培训（</w:t>
            </w:r>
            <w:r>
              <w:rPr>
                <w:rFonts w:hint="eastAsia" w:eastAsia="仿宋_GB2312" w:cs="Times New Roman"/>
                <w:kern w:val="0"/>
                <w:szCs w:val="24"/>
              </w:rPr>
              <w:t>以上均</w:t>
            </w:r>
            <w:r>
              <w:rPr>
                <w:rFonts w:eastAsia="仿宋_GB2312" w:cs="Times New Roman"/>
                <w:kern w:val="0"/>
                <w:szCs w:val="24"/>
              </w:rPr>
              <w:t>含应急演练）；每年开展不少于2次应急演练</w:t>
            </w:r>
            <w:r>
              <w:rPr>
                <w:rFonts w:hint="eastAsia" w:eastAsia="仿宋_GB2312" w:cs="Times New Roman"/>
                <w:kern w:val="0"/>
                <w:szCs w:val="24"/>
              </w:rPr>
              <w:t>（含针对重要危险源的应急演练）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hint="eastAsia" w:eastAsia="仿宋_GB2312" w:cs="Times New Roman"/>
                <w:kern w:val="0"/>
                <w:szCs w:val="24"/>
              </w:rPr>
              <w:t>实验室安全管理人员、实验人员完成不少于16学时的准入安全培训，之后每年完成不少于4学时的</w:t>
            </w:r>
            <w:r>
              <w:rPr>
                <w:rFonts w:eastAsia="仿宋_GB2312" w:cs="Times New Roman"/>
                <w:kern w:val="0"/>
                <w:szCs w:val="24"/>
              </w:rPr>
              <w:t>安全培训（</w:t>
            </w:r>
            <w:r>
              <w:rPr>
                <w:rFonts w:hint="eastAsia" w:eastAsia="仿宋_GB2312" w:cs="Times New Roman"/>
                <w:kern w:val="0"/>
                <w:szCs w:val="24"/>
              </w:rPr>
              <w:t>以上均</w:t>
            </w:r>
            <w:r>
              <w:rPr>
                <w:rFonts w:eastAsia="仿宋_GB2312" w:cs="Times New Roman"/>
                <w:kern w:val="0"/>
                <w:szCs w:val="24"/>
              </w:rPr>
              <w:t>含应急演练）；每年开展不少于1次应急演练</w:t>
            </w:r>
            <w:r>
              <w:rPr>
                <w:rFonts w:hint="eastAsia" w:eastAsia="仿宋_GB2312" w:cs="Times New Roman"/>
                <w:kern w:val="0"/>
                <w:szCs w:val="24"/>
              </w:rPr>
              <w:t>（含针对重要危险源的应急演练）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hint="eastAsia" w:eastAsia="仿宋_GB2312" w:cs="Times New Roman"/>
                <w:kern w:val="0"/>
                <w:szCs w:val="24"/>
              </w:rPr>
              <w:t>实验室安全管理人员、实验人员完成不少于8学时的准入安全培训，之后每年完成不少于2学时的</w:t>
            </w:r>
            <w:r>
              <w:rPr>
                <w:rFonts w:eastAsia="仿宋_GB2312" w:cs="Times New Roman"/>
                <w:kern w:val="0"/>
                <w:szCs w:val="24"/>
              </w:rPr>
              <w:t>安全培训（</w:t>
            </w:r>
            <w:r>
              <w:rPr>
                <w:rFonts w:hint="eastAsia" w:eastAsia="仿宋_GB2312" w:cs="Times New Roman"/>
                <w:kern w:val="0"/>
                <w:szCs w:val="24"/>
              </w:rPr>
              <w:t>以上均</w:t>
            </w:r>
            <w:r>
              <w:rPr>
                <w:rFonts w:eastAsia="仿宋_GB2312" w:cs="Times New Roman"/>
                <w:kern w:val="0"/>
                <w:szCs w:val="24"/>
              </w:rPr>
              <w:t>含应急演练）；实验室每年开展不少于1次应急演练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hint="eastAsia" w:eastAsia="仿宋_GB2312" w:cs="Times New Roman"/>
                <w:kern w:val="0"/>
                <w:szCs w:val="24"/>
              </w:rPr>
              <w:t>实验室安全管理人员、实验人员完成不少于4学时的准入安全培训，之后每年根据学校实际需要安排适量的</w:t>
            </w:r>
            <w:r>
              <w:rPr>
                <w:rFonts w:eastAsia="仿宋_GB2312" w:cs="Times New Roman"/>
                <w:kern w:val="0"/>
                <w:szCs w:val="24"/>
              </w:rPr>
              <w:t>安全培训（</w:t>
            </w:r>
            <w:r>
              <w:rPr>
                <w:rFonts w:hint="eastAsia" w:eastAsia="仿宋_GB2312" w:cs="Times New Roman"/>
                <w:kern w:val="0"/>
                <w:szCs w:val="24"/>
              </w:rPr>
              <w:t>以上均</w:t>
            </w:r>
            <w:r>
              <w:rPr>
                <w:rFonts w:eastAsia="仿宋_GB2312" w:cs="Times New Roman"/>
                <w:kern w:val="0"/>
                <w:szCs w:val="24"/>
              </w:rPr>
              <w:t>含应急演练）；每年开展不少于1次应急演练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2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安全评估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hint="eastAsia" w:eastAsia="仿宋_GB2312" w:cs="Times New Roman"/>
                <w:kern w:val="0"/>
                <w:szCs w:val="24"/>
              </w:rPr>
              <w:t>科研项目、学生课题等实验活动应进行安全风险评估；涉及重要危险源的实验活动应在二级单位备案，学校不定期抽查；</w:t>
            </w:r>
            <w:r>
              <w:rPr>
                <w:rFonts w:eastAsia="仿宋_GB2312" w:cs="Times New Roman"/>
                <w:kern w:val="0"/>
                <w:szCs w:val="24"/>
              </w:rPr>
              <w:t>针对重要危险源制定相应的管理办法和应急措施，责任到人</w:t>
            </w:r>
            <w:r>
              <w:rPr>
                <w:rFonts w:hint="eastAsia" w:eastAsia="仿宋_GB2312" w:cs="Times New Roman"/>
                <w:kern w:val="0"/>
                <w:szCs w:val="24"/>
              </w:rPr>
              <w:t>；每年开展不少于1次针对重要危险源的应急演练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hint="eastAsia" w:eastAsia="仿宋_GB2312" w:cs="Times New Roman"/>
                <w:kern w:val="0"/>
                <w:szCs w:val="24"/>
              </w:rPr>
              <w:t>科研项目、学生课题等实验活动应进行安全风险评估；涉及重要危险源的实验活动应在二级单位备案，学校不定期抽查；</w:t>
            </w:r>
            <w:r>
              <w:rPr>
                <w:rFonts w:eastAsia="仿宋_GB2312" w:cs="Times New Roman"/>
                <w:kern w:val="0"/>
                <w:szCs w:val="24"/>
              </w:rPr>
              <w:t>针对重要危险源制定相应的管理办法和应急措施，责任到人</w:t>
            </w:r>
            <w:r>
              <w:rPr>
                <w:rFonts w:hint="eastAsia" w:eastAsia="仿宋_GB2312" w:cs="Times New Roman"/>
                <w:kern w:val="0"/>
                <w:szCs w:val="24"/>
              </w:rPr>
              <w:t>；每年开展不少于1次针对重要危险源的应急演练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hint="eastAsia" w:eastAsia="仿宋_GB2312" w:cs="Times New Roman"/>
                <w:kern w:val="0"/>
                <w:szCs w:val="24"/>
              </w:rPr>
              <w:t>科研项目、学生课题等实验活动应进行安全风险评估；涉及重要危险源的实验活动应在二级单位备案，二级单位不定期抽查；二级单位判断如有必要，可临时按更高等级实验室安全要求进行管理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hint="eastAsia" w:eastAsia="仿宋_GB2312" w:cs="Times New Roman"/>
                <w:kern w:val="0"/>
                <w:szCs w:val="24"/>
              </w:rPr>
              <w:t>科研项目、学生课题等实验活动应进行安全风险评估；涉及重要危险源的实验活动应在二级单位备案，二级单位不定期抽查；二级单位判断如有必要，可临时按更高等级实验室安全要求进行管理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</w:trPr>
        <w:tc>
          <w:tcPr>
            <w:tcW w:w="122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条件保障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高风险点位安装监控和必要的监测报警装置；危化品等重要危险源存储严格执行治安管控或其他部门监管要求；配备</w:t>
            </w:r>
            <w:r>
              <w:rPr>
                <w:rFonts w:hint="eastAsia" w:eastAsia="仿宋_GB2312" w:cs="Times New Roman"/>
                <w:kern w:val="0"/>
                <w:szCs w:val="24"/>
              </w:rPr>
              <w:t>充足的</w:t>
            </w:r>
            <w:r>
              <w:rPr>
                <w:rFonts w:eastAsia="仿宋_GB2312" w:cs="Times New Roman"/>
                <w:kern w:val="0"/>
                <w:szCs w:val="24"/>
              </w:rPr>
              <w:t>专职实验室安全管理人员；配备必要的个体防护设备设施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高风险点位安装监控和必要的监测报警装置；危化品等重要危险源存储严格执行治安管控或其他部门监管要求；配备</w:t>
            </w:r>
            <w:r>
              <w:rPr>
                <w:rFonts w:hint="eastAsia" w:eastAsia="仿宋_GB2312" w:cs="Times New Roman"/>
                <w:kern w:val="0"/>
                <w:szCs w:val="24"/>
              </w:rPr>
              <w:t>充足的</w:t>
            </w:r>
            <w:r>
              <w:rPr>
                <w:rFonts w:eastAsia="仿宋_GB2312" w:cs="Times New Roman"/>
                <w:kern w:val="0"/>
                <w:szCs w:val="24"/>
              </w:rPr>
              <w:t>专职实验室安全管理人员；配备必要的个体防护设备设施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在重要风险点位安装监控和必要的监测报警装置；配备</w:t>
            </w:r>
            <w:r>
              <w:rPr>
                <w:rFonts w:hint="eastAsia" w:eastAsia="仿宋_GB2312" w:cs="Times New Roman"/>
                <w:kern w:val="0"/>
                <w:szCs w:val="24"/>
              </w:rPr>
              <w:t>充足的</w:t>
            </w:r>
            <w:r>
              <w:rPr>
                <w:rFonts w:eastAsia="仿宋_GB2312" w:cs="Times New Roman"/>
                <w:kern w:val="0"/>
                <w:szCs w:val="24"/>
              </w:rPr>
              <w:t>兼职实验室安全管理人员；配备必要的个体防护设备设施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配备</w:t>
            </w:r>
            <w:r>
              <w:rPr>
                <w:rFonts w:hint="eastAsia" w:eastAsia="仿宋_GB2312" w:cs="Times New Roman"/>
                <w:kern w:val="0"/>
                <w:szCs w:val="24"/>
              </w:rPr>
              <w:t>必要的</w:t>
            </w:r>
            <w:r>
              <w:rPr>
                <w:rFonts w:eastAsia="仿宋_GB2312" w:cs="Times New Roman"/>
                <w:kern w:val="0"/>
                <w:szCs w:val="24"/>
              </w:rPr>
              <w:t>兼</w:t>
            </w:r>
            <w:bookmarkStart w:id="0" w:name="_GoBack"/>
            <w:bookmarkEnd w:id="0"/>
            <w:r>
              <w:rPr>
                <w:rFonts w:eastAsia="仿宋_GB2312" w:cs="Times New Roman"/>
                <w:kern w:val="0"/>
                <w:szCs w:val="24"/>
              </w:rPr>
              <w:t>职实验室安全管理人员；配备必要的个体防护设备设施</w:t>
            </w:r>
          </w:p>
        </w:tc>
      </w:tr>
    </w:tbl>
    <w:p>
      <w:pPr>
        <w:spacing w:line="560" w:lineRule="exact"/>
        <w:ind w:firstLine="0" w:firstLineChars="0"/>
        <w:rPr>
          <w:rFonts w:eastAsia="仿宋_GB2312" w:cs="Times New Roman"/>
          <w:sz w:val="32"/>
          <w:szCs w:val="32"/>
        </w:rPr>
      </w:pPr>
    </w:p>
    <w:p>
      <w:pPr>
        <w:ind w:firstLine="480"/>
      </w:pPr>
    </w:p>
    <w:sectPr>
      <w:pgSz w:w="16840" w:h="11900" w:orient="landscape"/>
      <w:pgMar w:top="1134" w:right="1701" w:bottom="1134" w:left="1701" w:header="567" w:footer="1134" w:gutter="0"/>
      <w:pgNumType w:start="1"/>
      <w:cols w:space="425" w:num="1"/>
      <w:docGrid w:type="linesAndChars" w:linePitch="4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YWJiN2JiNWY1YWI0M2ZhZTAwYTdhMWIwMjU5YjIifQ=="/>
  </w:docVars>
  <w:rsids>
    <w:rsidRoot w:val="00BC1E04"/>
    <w:rsid w:val="0053285C"/>
    <w:rsid w:val="00BC1E04"/>
    <w:rsid w:val="26DB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1267</Words>
  <Characters>1269</Characters>
  <Lines>9</Lines>
  <Paragraphs>2</Paragraphs>
  <TotalTime>0</TotalTime>
  <ScaleCrop>false</ScaleCrop>
  <LinksUpToDate>false</LinksUpToDate>
  <CharactersWithSpaces>1269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2024-04-19T06:17:00Z</dcterms:created>
  <dc:creator>dell</dc:creator>
  <cp:lastModifiedBy>看淡一切一切看淡</cp:lastModifiedBy>
  <dcterms:modified xsi:type="dcterms:W3CDTF">2024-05-27T02:04:58Z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EE2E938F42C24E8CA701BF3753B90EB7_12</vt:lpwstr>
  </property>
</Properties>
</file>