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CDD07B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center"/>
        <w:textAlignment w:val="auto"/>
        <w:rPr>
          <w:rFonts w:hint="default" w:ascii="Times New Roman" w:hAnsi="Times New Roman" w:eastAsia="方正小标宋简体" w:cs="Times New Roman"/>
          <w:sz w:val="36"/>
          <w:szCs w:val="36"/>
        </w:rPr>
      </w:pPr>
      <w:r>
        <w:rPr>
          <w:rFonts w:hint="default" w:ascii="Times New Roman" w:hAnsi="Times New Roman" w:eastAsia="方正小标宋简体" w:cs="Times New Roman"/>
          <w:sz w:val="36"/>
          <w:szCs w:val="36"/>
        </w:rPr>
        <w:t>2025级专科学生转专业考试专业科目测试方案</w:t>
      </w:r>
    </w:p>
    <w:p w14:paraId="1277DD0D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center"/>
        <w:textAlignment w:val="auto"/>
        <w:rPr>
          <w:rFonts w:hint="default" w:ascii="Times New Roman" w:hAnsi="Times New Roman" w:eastAsia="方正小标宋简体" w:cs="Times New Roman"/>
          <w:b/>
          <w:bCs/>
          <w:sz w:val="36"/>
          <w:szCs w:val="36"/>
          <w:lang w:val="en-US" w:eastAsia="zh-CN"/>
        </w:rPr>
      </w:pPr>
      <w:r>
        <w:rPr>
          <w:rFonts w:hint="default" w:ascii="Times New Roman" w:hAnsi="Times New Roman" w:eastAsia="方正小标宋简体" w:cs="Times New Roman"/>
          <w:sz w:val="36"/>
          <w:szCs w:val="36"/>
        </w:rPr>
        <w:t>—广告艺术设计专业</w:t>
      </w:r>
    </w:p>
    <w:p w14:paraId="1B19F7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60" w:lineRule="exact"/>
        <w:ind w:firstLine="0" w:firstLineChars="0"/>
        <w:textAlignment w:val="auto"/>
        <w:rPr>
          <w:rFonts w:hint="default" w:ascii="Times New Roman" w:hAnsi="Times New Roman" w:eastAsia="方正仿宋_GB2312" w:cs="Times New Roman"/>
          <w:b/>
          <w:bCs/>
          <w:sz w:val="28"/>
          <w:szCs w:val="28"/>
          <w:lang w:val="en-US" w:eastAsia="zh-CN"/>
        </w:rPr>
      </w:pPr>
      <w:r>
        <w:rPr>
          <w:rFonts w:hint="default" w:ascii="Times New Roman" w:hAnsi="Times New Roman" w:eastAsia="方正仿宋_GB2312" w:cs="Times New Roman"/>
          <w:b/>
          <w:bCs/>
          <w:sz w:val="28"/>
          <w:szCs w:val="28"/>
          <w:lang w:val="en-US" w:eastAsia="zh-CN"/>
        </w:rPr>
        <w:t>一、测试项目</w:t>
      </w:r>
    </w:p>
    <w:p w14:paraId="5D9C69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Times New Roman" w:hAnsi="Times New Roman" w:eastAsia="方正仿宋_GB2312" w:cs="Times New Roman"/>
          <w:sz w:val="28"/>
          <w:szCs w:val="28"/>
        </w:rPr>
      </w:pPr>
      <w:r>
        <w:rPr>
          <w:rFonts w:hint="default" w:ascii="Times New Roman" w:hAnsi="Times New Roman" w:eastAsia="方正仿宋_GB2312" w:cs="Times New Roman"/>
          <w:sz w:val="28"/>
          <w:szCs w:val="28"/>
        </w:rPr>
        <w:t>标志设计制作，考生从以下两个给定的设计任务中任选一题：</w:t>
      </w:r>
    </w:p>
    <w:p w14:paraId="1F24E9F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textAlignment w:val="auto"/>
        <w:rPr>
          <w:rFonts w:hint="default" w:ascii="Times New Roman" w:hAnsi="Times New Roman" w:eastAsia="方正仿宋_GB2312" w:cs="Times New Roman"/>
          <w:b/>
          <w:bCs/>
          <w:sz w:val="28"/>
          <w:szCs w:val="28"/>
        </w:rPr>
      </w:pPr>
      <w:r>
        <w:rPr>
          <w:rFonts w:hint="default" w:ascii="Times New Roman" w:hAnsi="Times New Roman" w:eastAsia="方正仿宋_GB2312" w:cs="Times New Roman"/>
          <w:b/>
          <w:bCs/>
          <w:kern w:val="2"/>
          <w:sz w:val="28"/>
          <w:szCs w:val="28"/>
          <w:lang w:val="en-US" w:eastAsia="zh-CN" w:bidi="ar-SA"/>
        </w:rPr>
        <w:t>（一）</w:t>
      </w:r>
      <w:r>
        <w:rPr>
          <w:rFonts w:hint="default" w:ascii="Times New Roman" w:hAnsi="Times New Roman" w:eastAsia="方正仿宋_GB2312" w:cs="Times New Roman"/>
          <w:b/>
          <w:bCs/>
          <w:sz w:val="28"/>
          <w:szCs w:val="28"/>
        </w:rPr>
        <w:t>为美术学院萤火志愿者协会设计标志。</w:t>
      </w:r>
    </w:p>
    <w:p w14:paraId="2848A1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Times New Roman" w:hAnsi="Times New Roman" w:eastAsia="方正仿宋_GB2312" w:cs="Times New Roman"/>
          <w:sz w:val="28"/>
          <w:szCs w:val="28"/>
        </w:rPr>
      </w:pPr>
      <w:r>
        <w:rPr>
          <w:rFonts w:hint="default" w:ascii="Times New Roman" w:hAnsi="Times New Roman" w:eastAsia="方正仿宋_GB2312" w:cs="Times New Roman"/>
          <w:sz w:val="28"/>
          <w:szCs w:val="28"/>
          <w:lang w:val="en-US" w:eastAsia="zh-CN"/>
        </w:rPr>
        <w:t>1.</w:t>
      </w:r>
      <w:r>
        <w:rPr>
          <w:rFonts w:hint="default" w:ascii="Times New Roman" w:hAnsi="Times New Roman" w:eastAsia="方正仿宋_GB2312" w:cs="Times New Roman"/>
          <w:sz w:val="28"/>
          <w:szCs w:val="28"/>
        </w:rPr>
        <w:t>标志尺寸：12X12（厘米）</w:t>
      </w:r>
      <w:bookmarkStart w:id="0" w:name="_GoBack"/>
      <w:bookmarkEnd w:id="0"/>
    </w:p>
    <w:p w14:paraId="790077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Times New Roman" w:hAnsi="Times New Roman" w:eastAsia="方正仿宋_GB2312" w:cs="Times New Roman"/>
          <w:sz w:val="28"/>
          <w:szCs w:val="28"/>
        </w:rPr>
      </w:pPr>
      <w:r>
        <w:rPr>
          <w:rFonts w:hint="default" w:ascii="Times New Roman" w:hAnsi="Times New Roman" w:eastAsia="方正仿宋_GB2312" w:cs="Times New Roman"/>
          <w:sz w:val="28"/>
          <w:szCs w:val="28"/>
          <w:lang w:val="en-US" w:eastAsia="zh-CN"/>
        </w:rPr>
        <w:t>2.</w:t>
      </w:r>
      <w:r>
        <w:rPr>
          <w:rFonts w:hint="default" w:ascii="Times New Roman" w:hAnsi="Times New Roman" w:eastAsia="方正仿宋_GB2312" w:cs="Times New Roman"/>
          <w:sz w:val="28"/>
          <w:szCs w:val="28"/>
        </w:rPr>
        <w:t>标志设计要求简洁易识、内涵明确、新颖美观</w:t>
      </w:r>
    </w:p>
    <w:p w14:paraId="08C4A6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Times New Roman" w:hAnsi="Times New Roman" w:eastAsia="方正仿宋_GB2312" w:cs="Times New Roman"/>
          <w:sz w:val="28"/>
          <w:szCs w:val="28"/>
        </w:rPr>
      </w:pPr>
      <w:r>
        <w:rPr>
          <w:rFonts w:hint="default" w:ascii="Times New Roman" w:hAnsi="Times New Roman" w:eastAsia="方正仿宋_GB2312" w:cs="Times New Roman"/>
          <w:sz w:val="28"/>
          <w:szCs w:val="28"/>
          <w:lang w:val="en-US" w:eastAsia="zh-CN"/>
        </w:rPr>
        <w:t>3.</w:t>
      </w:r>
      <w:r>
        <w:rPr>
          <w:rFonts w:hint="default" w:ascii="Times New Roman" w:hAnsi="Times New Roman" w:eastAsia="方正仿宋_GB2312" w:cs="Times New Roman"/>
          <w:sz w:val="28"/>
          <w:szCs w:val="28"/>
        </w:rPr>
        <w:t>字体设计形式不限</w:t>
      </w:r>
    </w:p>
    <w:p w14:paraId="323C5E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Times New Roman" w:hAnsi="Times New Roman" w:eastAsia="方正仿宋_GB2312" w:cs="Times New Roman"/>
          <w:sz w:val="28"/>
          <w:szCs w:val="28"/>
        </w:rPr>
      </w:pPr>
      <w:r>
        <w:rPr>
          <w:rFonts w:hint="default" w:ascii="Times New Roman" w:hAnsi="Times New Roman" w:eastAsia="方正仿宋_GB2312" w:cs="Times New Roman"/>
          <w:sz w:val="28"/>
          <w:szCs w:val="28"/>
          <w:lang w:val="en-US" w:eastAsia="zh-CN"/>
        </w:rPr>
        <w:t>4.</w:t>
      </w:r>
      <w:r>
        <w:rPr>
          <w:rFonts w:hint="default" w:ascii="Times New Roman" w:hAnsi="Times New Roman" w:eastAsia="方正仿宋_GB2312" w:cs="Times New Roman"/>
          <w:sz w:val="28"/>
          <w:szCs w:val="28"/>
        </w:rPr>
        <w:t>形式与主题统一</w:t>
      </w:r>
    </w:p>
    <w:p w14:paraId="4A5BC6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Times New Roman" w:hAnsi="Times New Roman" w:eastAsia="方正仿宋_GB2312" w:cs="Times New Roman"/>
          <w:sz w:val="28"/>
          <w:szCs w:val="28"/>
        </w:rPr>
      </w:pPr>
      <w:r>
        <w:rPr>
          <w:rFonts w:hint="default" w:ascii="Times New Roman" w:hAnsi="Times New Roman" w:eastAsia="方正仿宋_GB2312" w:cs="Times New Roman"/>
          <w:sz w:val="28"/>
          <w:szCs w:val="28"/>
          <w:lang w:val="en-US" w:eastAsia="zh-CN"/>
        </w:rPr>
        <w:t>5.</w:t>
      </w:r>
      <w:r>
        <w:rPr>
          <w:rFonts w:hint="default" w:ascii="Times New Roman" w:hAnsi="Times New Roman" w:eastAsia="方正仿宋_GB2312" w:cs="Times New Roman"/>
          <w:sz w:val="28"/>
          <w:szCs w:val="28"/>
        </w:rPr>
        <w:t>附设计说明文字</w:t>
      </w:r>
    </w:p>
    <w:p w14:paraId="79DB81E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Times New Roman" w:hAnsi="Times New Roman" w:eastAsia="方正仿宋_GB2312" w:cs="Times New Roman"/>
          <w:sz w:val="28"/>
          <w:szCs w:val="28"/>
        </w:rPr>
      </w:pPr>
      <w:r>
        <w:rPr>
          <w:rFonts w:hint="default" w:ascii="Times New Roman" w:hAnsi="Times New Roman" w:eastAsia="方正仿宋_GB2312" w:cs="Times New Roman"/>
          <w:sz w:val="28"/>
          <w:szCs w:val="28"/>
          <w:lang w:val="en-US" w:eastAsia="zh-CN"/>
        </w:rPr>
        <w:t>6.</w:t>
      </w:r>
      <w:r>
        <w:rPr>
          <w:rFonts w:hint="default" w:ascii="Times New Roman" w:hAnsi="Times New Roman" w:eastAsia="方正仿宋_GB2312" w:cs="Times New Roman"/>
          <w:sz w:val="28"/>
          <w:szCs w:val="28"/>
        </w:rPr>
        <w:t>使用设计类常用工具和颜料（如毛笔、铅笔、勾线笔、马克笔等绘图工具）</w:t>
      </w:r>
    </w:p>
    <w:p w14:paraId="2E734B9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textAlignment w:val="auto"/>
        <w:rPr>
          <w:rFonts w:hint="default" w:ascii="Times New Roman" w:hAnsi="Times New Roman" w:eastAsia="方正仿宋_GB2312" w:cs="Times New Roman"/>
          <w:b/>
          <w:bCs/>
          <w:sz w:val="28"/>
          <w:szCs w:val="28"/>
        </w:rPr>
      </w:pPr>
      <w:r>
        <w:rPr>
          <w:rFonts w:hint="default" w:ascii="Times New Roman" w:hAnsi="Times New Roman" w:eastAsia="方正仿宋_GB2312" w:cs="Times New Roman"/>
          <w:b/>
          <w:bCs/>
          <w:sz w:val="28"/>
          <w:szCs w:val="28"/>
          <w:lang w:eastAsia="zh-CN"/>
        </w:rPr>
        <w:t>（</w:t>
      </w:r>
      <w:r>
        <w:rPr>
          <w:rFonts w:hint="default" w:ascii="Times New Roman" w:hAnsi="Times New Roman" w:eastAsia="方正仿宋_GB2312" w:cs="Times New Roman"/>
          <w:b/>
          <w:bCs/>
          <w:sz w:val="28"/>
          <w:szCs w:val="28"/>
          <w:lang w:val="en-US" w:eastAsia="zh-CN"/>
        </w:rPr>
        <w:t>二</w:t>
      </w:r>
      <w:r>
        <w:rPr>
          <w:rFonts w:hint="default" w:ascii="Times New Roman" w:hAnsi="Times New Roman" w:eastAsia="方正仿宋_GB2312" w:cs="Times New Roman"/>
          <w:b/>
          <w:bCs/>
          <w:sz w:val="28"/>
          <w:szCs w:val="28"/>
          <w:lang w:eastAsia="zh-CN"/>
        </w:rPr>
        <w:t>）</w:t>
      </w:r>
      <w:r>
        <w:rPr>
          <w:rFonts w:hint="default" w:ascii="Times New Roman" w:hAnsi="Times New Roman" w:eastAsia="方正仿宋_GB2312" w:cs="Times New Roman"/>
          <w:b/>
          <w:bCs/>
          <w:sz w:val="28"/>
          <w:szCs w:val="28"/>
        </w:rPr>
        <w:t>为连岛音乐节设计品牌标志。</w:t>
      </w:r>
    </w:p>
    <w:p w14:paraId="36F61C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Times New Roman" w:hAnsi="Times New Roman" w:eastAsia="方正仿宋_GB2312" w:cs="Times New Roman"/>
          <w:sz w:val="28"/>
          <w:szCs w:val="28"/>
        </w:rPr>
      </w:pPr>
      <w:r>
        <w:rPr>
          <w:rFonts w:hint="default" w:ascii="Times New Roman" w:hAnsi="Times New Roman" w:eastAsia="方正仿宋_GB2312" w:cs="Times New Roman"/>
          <w:sz w:val="28"/>
          <w:szCs w:val="28"/>
          <w:lang w:val="en-US" w:eastAsia="zh-CN"/>
        </w:rPr>
        <w:t>1.</w:t>
      </w:r>
      <w:r>
        <w:rPr>
          <w:rFonts w:hint="default" w:ascii="Times New Roman" w:hAnsi="Times New Roman" w:eastAsia="方正仿宋_GB2312" w:cs="Times New Roman"/>
          <w:sz w:val="28"/>
          <w:szCs w:val="28"/>
        </w:rPr>
        <w:t>标志尺寸：10X10（厘米）</w:t>
      </w:r>
    </w:p>
    <w:p w14:paraId="28F807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Times New Roman" w:hAnsi="Times New Roman" w:eastAsia="方正仿宋_GB2312" w:cs="Times New Roman"/>
          <w:sz w:val="28"/>
          <w:szCs w:val="28"/>
        </w:rPr>
      </w:pPr>
      <w:r>
        <w:rPr>
          <w:rFonts w:hint="default" w:ascii="Times New Roman" w:hAnsi="Times New Roman" w:eastAsia="方正仿宋_GB2312" w:cs="Times New Roman"/>
          <w:sz w:val="28"/>
          <w:szCs w:val="28"/>
          <w:lang w:val="en-US" w:eastAsia="zh-CN"/>
        </w:rPr>
        <w:t>2.</w:t>
      </w:r>
      <w:r>
        <w:rPr>
          <w:rFonts w:hint="default" w:ascii="Times New Roman" w:hAnsi="Times New Roman" w:eastAsia="方正仿宋_GB2312" w:cs="Times New Roman"/>
          <w:sz w:val="28"/>
          <w:szCs w:val="28"/>
        </w:rPr>
        <w:t>图形</w:t>
      </w:r>
      <w:r>
        <w:rPr>
          <w:rFonts w:hint="default" w:ascii="Times New Roman" w:hAnsi="Times New Roman" w:eastAsia="方正仿宋_GB2312" w:cs="Times New Roman"/>
          <w:sz w:val="28"/>
          <w:szCs w:val="28"/>
          <w:lang w:val="en-US" w:eastAsia="zh-CN"/>
        </w:rPr>
        <w:t>要</w:t>
      </w:r>
      <w:r>
        <w:rPr>
          <w:rFonts w:hint="default" w:ascii="Times New Roman" w:hAnsi="Times New Roman" w:eastAsia="方正仿宋_GB2312" w:cs="Times New Roman"/>
          <w:sz w:val="28"/>
          <w:szCs w:val="28"/>
        </w:rPr>
        <w:t>具有审美价值</w:t>
      </w:r>
    </w:p>
    <w:p w14:paraId="2A7AF9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Times New Roman" w:hAnsi="Times New Roman" w:eastAsia="方正仿宋_GB2312" w:cs="Times New Roman"/>
          <w:sz w:val="28"/>
          <w:szCs w:val="28"/>
        </w:rPr>
      </w:pPr>
      <w:r>
        <w:rPr>
          <w:rFonts w:hint="default" w:ascii="Times New Roman" w:hAnsi="Times New Roman" w:eastAsia="方正仿宋_GB2312" w:cs="Times New Roman"/>
          <w:sz w:val="28"/>
          <w:szCs w:val="28"/>
          <w:lang w:val="en-US" w:eastAsia="zh-CN"/>
        </w:rPr>
        <w:t>3.</w:t>
      </w:r>
      <w:r>
        <w:rPr>
          <w:rFonts w:hint="default" w:ascii="Times New Roman" w:hAnsi="Times New Roman" w:eastAsia="方正仿宋_GB2312" w:cs="Times New Roman"/>
          <w:sz w:val="28"/>
          <w:szCs w:val="28"/>
        </w:rPr>
        <w:t>标志图形各部分完整统一</w:t>
      </w:r>
    </w:p>
    <w:p w14:paraId="0648A7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Times New Roman" w:hAnsi="Times New Roman" w:eastAsia="方正仿宋_GB2312" w:cs="Times New Roman"/>
          <w:sz w:val="28"/>
          <w:szCs w:val="28"/>
        </w:rPr>
      </w:pPr>
      <w:r>
        <w:rPr>
          <w:rFonts w:hint="default" w:ascii="Times New Roman" w:hAnsi="Times New Roman" w:eastAsia="方正仿宋_GB2312" w:cs="Times New Roman"/>
          <w:sz w:val="28"/>
          <w:szCs w:val="28"/>
          <w:lang w:val="en-US" w:eastAsia="zh-CN"/>
        </w:rPr>
        <w:t>4.</w:t>
      </w:r>
      <w:r>
        <w:rPr>
          <w:rFonts w:hint="default" w:ascii="Times New Roman" w:hAnsi="Times New Roman" w:eastAsia="方正仿宋_GB2312" w:cs="Times New Roman"/>
          <w:sz w:val="28"/>
          <w:szCs w:val="28"/>
        </w:rPr>
        <w:t>标志造型精炼简洁</w:t>
      </w:r>
    </w:p>
    <w:p w14:paraId="06AB66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Times New Roman" w:hAnsi="Times New Roman" w:eastAsia="方正仿宋_GB2312" w:cs="Times New Roman"/>
          <w:sz w:val="28"/>
          <w:szCs w:val="28"/>
        </w:rPr>
      </w:pPr>
      <w:r>
        <w:rPr>
          <w:rFonts w:hint="default" w:ascii="Times New Roman" w:hAnsi="Times New Roman" w:eastAsia="方正仿宋_GB2312" w:cs="Times New Roman"/>
          <w:sz w:val="28"/>
          <w:szCs w:val="28"/>
          <w:lang w:val="en-US" w:eastAsia="zh-CN"/>
        </w:rPr>
        <w:t>5.</w:t>
      </w:r>
      <w:r>
        <w:rPr>
          <w:rFonts w:hint="default" w:ascii="Times New Roman" w:hAnsi="Times New Roman" w:eastAsia="方正仿宋_GB2312" w:cs="Times New Roman"/>
          <w:sz w:val="28"/>
          <w:szCs w:val="28"/>
        </w:rPr>
        <w:t>标志配色限三套或三套以内</w:t>
      </w:r>
    </w:p>
    <w:p w14:paraId="0B073F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Times New Roman" w:hAnsi="Times New Roman" w:eastAsia="方正仿宋_GB2312" w:cs="Times New Roman"/>
          <w:sz w:val="28"/>
          <w:szCs w:val="28"/>
        </w:rPr>
      </w:pPr>
      <w:r>
        <w:rPr>
          <w:rFonts w:hint="default" w:ascii="Times New Roman" w:hAnsi="Times New Roman" w:eastAsia="方正仿宋_GB2312" w:cs="Times New Roman"/>
          <w:sz w:val="28"/>
          <w:szCs w:val="28"/>
          <w:lang w:val="en-US" w:eastAsia="zh-CN"/>
        </w:rPr>
        <w:t>6.</w:t>
      </w:r>
      <w:r>
        <w:rPr>
          <w:rFonts w:hint="default" w:ascii="Times New Roman" w:hAnsi="Times New Roman" w:eastAsia="方正仿宋_GB2312" w:cs="Times New Roman"/>
          <w:sz w:val="28"/>
          <w:szCs w:val="28"/>
        </w:rPr>
        <w:t>附设计说明文字</w:t>
      </w:r>
    </w:p>
    <w:p w14:paraId="259890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Times New Roman" w:hAnsi="Times New Roman" w:eastAsia="方正仿宋_GB2312" w:cs="Times New Roman"/>
          <w:sz w:val="28"/>
          <w:szCs w:val="28"/>
        </w:rPr>
      </w:pPr>
      <w:r>
        <w:rPr>
          <w:rFonts w:hint="default" w:ascii="Times New Roman" w:hAnsi="Times New Roman" w:eastAsia="方正仿宋_GB2312" w:cs="Times New Roman"/>
          <w:sz w:val="28"/>
          <w:szCs w:val="28"/>
          <w:lang w:val="en-US" w:eastAsia="zh-CN"/>
        </w:rPr>
        <w:t>7.</w:t>
      </w:r>
      <w:r>
        <w:rPr>
          <w:rFonts w:hint="default" w:ascii="Times New Roman" w:hAnsi="Times New Roman" w:eastAsia="方正仿宋_GB2312" w:cs="Times New Roman"/>
          <w:sz w:val="28"/>
          <w:szCs w:val="28"/>
        </w:rPr>
        <w:t>使用设计类常用工具和颜料（如毛笔、铅笔、勾线笔、马克笔等绘图工具）</w:t>
      </w:r>
    </w:p>
    <w:p w14:paraId="15A426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60" w:lineRule="exact"/>
        <w:ind w:firstLine="0" w:firstLineChars="0"/>
        <w:textAlignment w:val="auto"/>
        <w:rPr>
          <w:rFonts w:hint="default" w:ascii="Times New Roman" w:hAnsi="Times New Roman" w:eastAsia="方正仿宋_GB2312" w:cs="Times New Roman"/>
          <w:b/>
          <w:bCs/>
          <w:sz w:val="28"/>
          <w:szCs w:val="28"/>
          <w:lang w:val="en-US" w:eastAsia="zh-CN"/>
        </w:rPr>
      </w:pPr>
      <w:r>
        <w:rPr>
          <w:rFonts w:hint="default" w:ascii="Times New Roman" w:hAnsi="Times New Roman" w:eastAsia="方正仿宋_GB2312" w:cs="Times New Roman"/>
          <w:b/>
          <w:bCs/>
          <w:sz w:val="28"/>
          <w:szCs w:val="28"/>
          <w:lang w:val="en-US" w:eastAsia="zh-CN"/>
        </w:rPr>
        <w:t>二、测试形式</w:t>
      </w:r>
    </w:p>
    <w:p w14:paraId="70E654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Times New Roman" w:hAnsi="Times New Roman" w:eastAsia="方正仿宋_GB2312" w:cs="Times New Roman"/>
          <w:sz w:val="28"/>
          <w:szCs w:val="28"/>
        </w:rPr>
      </w:pPr>
      <w:r>
        <w:rPr>
          <w:rFonts w:hint="default" w:ascii="Times New Roman" w:hAnsi="Times New Roman" w:eastAsia="方正仿宋_GB2312" w:cs="Times New Roman"/>
          <w:sz w:val="28"/>
          <w:szCs w:val="28"/>
        </w:rPr>
        <w:t>现场手绘创作，时间 90 分钟，使用设计类常用工具和颜料（如毛笔、铅笔、勾线笔、马克笔等绘图工具）。考生需在规定尺寸的纸张上完成设计，并附上设计说明文字。</w:t>
      </w:r>
    </w:p>
    <w:p w14:paraId="4056F4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60" w:lineRule="exact"/>
        <w:ind w:firstLine="0" w:firstLineChars="0"/>
        <w:textAlignment w:val="auto"/>
        <w:rPr>
          <w:rFonts w:hint="default" w:ascii="Times New Roman" w:hAnsi="Times New Roman" w:eastAsia="方正仿宋_GB2312" w:cs="Times New Roman"/>
          <w:b/>
          <w:bCs/>
          <w:sz w:val="28"/>
          <w:szCs w:val="28"/>
        </w:rPr>
      </w:pPr>
      <w:r>
        <w:rPr>
          <w:rFonts w:hint="default" w:ascii="Times New Roman" w:hAnsi="Times New Roman" w:eastAsia="方正仿宋_GB2312" w:cs="Times New Roman"/>
          <w:b/>
          <w:bCs/>
          <w:sz w:val="28"/>
          <w:szCs w:val="28"/>
        </w:rPr>
        <w:t>三、测试标准</w:t>
      </w:r>
    </w:p>
    <w:p w14:paraId="7A4D61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textAlignment w:val="auto"/>
        <w:rPr>
          <w:rFonts w:hint="default" w:ascii="Times New Roman" w:hAnsi="Times New Roman" w:eastAsia="方正仿宋_GB2312" w:cs="Times New Roman"/>
          <w:b/>
          <w:bCs/>
          <w:sz w:val="28"/>
          <w:szCs w:val="28"/>
        </w:rPr>
      </w:pPr>
      <w:r>
        <w:rPr>
          <w:rFonts w:hint="default" w:ascii="Times New Roman" w:hAnsi="Times New Roman" w:eastAsia="方正仿宋_GB2312" w:cs="Times New Roman"/>
          <w:b/>
          <w:bCs/>
          <w:sz w:val="28"/>
          <w:szCs w:val="28"/>
        </w:rPr>
        <w:t>（一）整体视觉效果（40 分）</w:t>
      </w:r>
    </w:p>
    <w:p w14:paraId="0B2260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Times New Roman" w:hAnsi="Times New Roman" w:eastAsia="方正仿宋_GB2312" w:cs="Times New Roman"/>
          <w:sz w:val="28"/>
          <w:szCs w:val="28"/>
        </w:rPr>
      </w:pPr>
      <w:r>
        <w:rPr>
          <w:rFonts w:hint="default" w:ascii="Times New Roman" w:hAnsi="Times New Roman" w:eastAsia="方正仿宋_GB2312" w:cs="Times New Roman"/>
          <w:sz w:val="28"/>
          <w:szCs w:val="28"/>
        </w:rPr>
        <w:t xml:space="preserve">1.简洁易识性（15 分）：图形简洁明了，无过多复杂元素堆砌，能在短时间内被清晰识别和记忆，过于繁琐或难以辨认的图形扣 </w:t>
      </w:r>
      <w:r>
        <w:rPr>
          <w:rFonts w:hint="default" w:ascii="Times New Roman" w:hAnsi="Times New Roman" w:eastAsia="方正仿宋_GB2312" w:cs="Times New Roman"/>
          <w:sz w:val="28"/>
          <w:szCs w:val="28"/>
          <w:lang w:val="en-US" w:eastAsia="zh-CN"/>
        </w:rPr>
        <w:t>1</w:t>
      </w:r>
      <w:r>
        <w:rPr>
          <w:rFonts w:hint="default" w:ascii="Times New Roman" w:hAnsi="Times New Roman" w:eastAsia="方正仿宋_GB2312" w:cs="Times New Roman"/>
          <w:sz w:val="28"/>
          <w:szCs w:val="28"/>
        </w:rPr>
        <w:t xml:space="preserve"> - </w:t>
      </w:r>
      <w:r>
        <w:rPr>
          <w:rFonts w:hint="default" w:ascii="Times New Roman" w:hAnsi="Times New Roman" w:eastAsia="方正仿宋_GB2312" w:cs="Times New Roman"/>
          <w:sz w:val="28"/>
          <w:szCs w:val="28"/>
          <w:lang w:val="en-US" w:eastAsia="zh-CN"/>
        </w:rPr>
        <w:t>10</w:t>
      </w:r>
      <w:r>
        <w:rPr>
          <w:rFonts w:hint="default" w:ascii="Times New Roman" w:hAnsi="Times New Roman" w:eastAsia="方正仿宋_GB2312" w:cs="Times New Roman"/>
          <w:sz w:val="28"/>
          <w:szCs w:val="28"/>
        </w:rPr>
        <w:t>分。</w:t>
      </w:r>
    </w:p>
    <w:p w14:paraId="7414C0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Times New Roman" w:hAnsi="Times New Roman" w:eastAsia="方正仿宋_GB2312" w:cs="Times New Roman"/>
          <w:sz w:val="28"/>
          <w:szCs w:val="28"/>
        </w:rPr>
      </w:pPr>
      <w:r>
        <w:rPr>
          <w:rFonts w:hint="default" w:ascii="Times New Roman" w:hAnsi="Times New Roman" w:eastAsia="方正仿宋_GB2312" w:cs="Times New Roman"/>
          <w:sz w:val="28"/>
          <w:szCs w:val="28"/>
        </w:rPr>
        <w:t xml:space="preserve">2.审美价值（15 分）：构图合理、色彩搭配协调，具有一定的艺术感染力和视觉冲击力，构图失衡或色彩冲突严重的扣 </w:t>
      </w:r>
      <w:r>
        <w:rPr>
          <w:rFonts w:hint="default" w:ascii="Times New Roman" w:hAnsi="Times New Roman" w:eastAsia="方正仿宋_GB2312" w:cs="Times New Roman"/>
          <w:sz w:val="28"/>
          <w:szCs w:val="28"/>
          <w:lang w:val="en-US" w:eastAsia="zh-CN"/>
        </w:rPr>
        <w:t>1</w:t>
      </w:r>
      <w:r>
        <w:rPr>
          <w:rFonts w:hint="default" w:ascii="Times New Roman" w:hAnsi="Times New Roman" w:eastAsia="方正仿宋_GB2312" w:cs="Times New Roman"/>
          <w:sz w:val="28"/>
          <w:szCs w:val="28"/>
        </w:rPr>
        <w:t xml:space="preserve">- </w:t>
      </w:r>
      <w:r>
        <w:rPr>
          <w:rFonts w:hint="default" w:ascii="Times New Roman" w:hAnsi="Times New Roman" w:eastAsia="方正仿宋_GB2312" w:cs="Times New Roman"/>
          <w:sz w:val="28"/>
          <w:szCs w:val="28"/>
          <w:lang w:val="en-US" w:eastAsia="zh-CN"/>
        </w:rPr>
        <w:t>10</w:t>
      </w:r>
      <w:r>
        <w:rPr>
          <w:rFonts w:hint="default" w:ascii="Times New Roman" w:hAnsi="Times New Roman" w:eastAsia="方正仿宋_GB2312" w:cs="Times New Roman"/>
          <w:sz w:val="28"/>
          <w:szCs w:val="28"/>
        </w:rPr>
        <w:t>分。</w:t>
      </w:r>
    </w:p>
    <w:p w14:paraId="26209E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Times New Roman" w:hAnsi="Times New Roman" w:eastAsia="方正仿宋_GB2312" w:cs="Times New Roman"/>
          <w:sz w:val="28"/>
          <w:szCs w:val="28"/>
        </w:rPr>
      </w:pPr>
      <w:r>
        <w:rPr>
          <w:rFonts w:hint="default" w:ascii="Times New Roman" w:hAnsi="Times New Roman" w:eastAsia="方正仿宋_GB2312" w:cs="Times New Roman"/>
          <w:sz w:val="28"/>
          <w:szCs w:val="28"/>
        </w:rPr>
        <w:t xml:space="preserve">3.完整性（10 分）：标志图形各部分完整统一，无明显的拼凑或脱节感，若出现图形元素分散等情况扣 </w:t>
      </w:r>
      <w:r>
        <w:rPr>
          <w:rFonts w:hint="default" w:ascii="Times New Roman" w:hAnsi="Times New Roman" w:eastAsia="方正仿宋_GB2312" w:cs="Times New Roman"/>
          <w:sz w:val="28"/>
          <w:szCs w:val="28"/>
          <w:lang w:val="en-US" w:eastAsia="zh-CN"/>
        </w:rPr>
        <w:t>1</w:t>
      </w:r>
      <w:r>
        <w:rPr>
          <w:rFonts w:hint="default" w:ascii="Times New Roman" w:hAnsi="Times New Roman" w:eastAsia="方正仿宋_GB2312" w:cs="Times New Roman"/>
          <w:sz w:val="28"/>
          <w:szCs w:val="28"/>
        </w:rPr>
        <w:t xml:space="preserve"> - </w:t>
      </w:r>
      <w:r>
        <w:rPr>
          <w:rFonts w:hint="default" w:ascii="Times New Roman" w:hAnsi="Times New Roman" w:eastAsia="方正仿宋_GB2312" w:cs="Times New Roman"/>
          <w:sz w:val="28"/>
          <w:szCs w:val="28"/>
          <w:lang w:val="en-US" w:eastAsia="zh-CN"/>
        </w:rPr>
        <w:t>3</w:t>
      </w:r>
      <w:r>
        <w:rPr>
          <w:rFonts w:hint="default" w:ascii="Times New Roman" w:hAnsi="Times New Roman" w:eastAsia="方正仿宋_GB2312" w:cs="Times New Roman"/>
          <w:sz w:val="28"/>
          <w:szCs w:val="28"/>
        </w:rPr>
        <w:t xml:space="preserve"> 分。</w:t>
      </w:r>
    </w:p>
    <w:p w14:paraId="62F1AB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textAlignment w:val="auto"/>
        <w:rPr>
          <w:rFonts w:hint="default" w:ascii="Times New Roman" w:hAnsi="Times New Roman" w:eastAsia="方正仿宋_GB2312" w:cs="Times New Roman"/>
          <w:b/>
          <w:bCs/>
          <w:sz w:val="28"/>
          <w:szCs w:val="28"/>
        </w:rPr>
      </w:pPr>
      <w:r>
        <w:rPr>
          <w:rFonts w:hint="default" w:ascii="Times New Roman" w:hAnsi="Times New Roman" w:eastAsia="方正仿宋_GB2312" w:cs="Times New Roman"/>
          <w:b/>
          <w:bCs/>
          <w:sz w:val="28"/>
          <w:szCs w:val="28"/>
        </w:rPr>
        <w:t>（二）主题契合度（30 分）</w:t>
      </w:r>
    </w:p>
    <w:p w14:paraId="608EB9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Times New Roman" w:hAnsi="Times New Roman" w:eastAsia="方正仿宋_GB2312" w:cs="Times New Roman"/>
          <w:sz w:val="28"/>
          <w:szCs w:val="28"/>
        </w:rPr>
      </w:pPr>
      <w:r>
        <w:rPr>
          <w:rFonts w:hint="default" w:ascii="Times New Roman" w:hAnsi="Times New Roman" w:eastAsia="方正仿宋_GB2312" w:cs="Times New Roman"/>
          <w:sz w:val="28"/>
          <w:szCs w:val="28"/>
        </w:rPr>
        <w:t xml:space="preserve">1.萤火志愿者协会标志：能准确传达志愿者精神、服务宗旨或与美术学院相关联的元素，如体现奉献、友爱、互助、进步等精神内涵，或与艺术创作、校园文化等有紧密联系，未突出主题的扣 1 - </w:t>
      </w:r>
      <w:r>
        <w:rPr>
          <w:rFonts w:hint="default" w:ascii="Times New Roman" w:hAnsi="Times New Roman" w:eastAsia="方正仿宋_GB2312" w:cs="Times New Roman"/>
          <w:sz w:val="28"/>
          <w:szCs w:val="28"/>
          <w:lang w:val="en-US" w:eastAsia="zh-CN"/>
        </w:rPr>
        <w:t>10</w:t>
      </w:r>
      <w:r>
        <w:rPr>
          <w:rFonts w:hint="default" w:ascii="Times New Roman" w:hAnsi="Times New Roman" w:eastAsia="方正仿宋_GB2312" w:cs="Times New Roman"/>
          <w:sz w:val="28"/>
          <w:szCs w:val="28"/>
        </w:rPr>
        <w:t xml:space="preserve"> 分。</w:t>
      </w:r>
    </w:p>
    <w:p w14:paraId="702B88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Times New Roman" w:hAnsi="Times New Roman" w:eastAsia="方正仿宋_GB2312" w:cs="Times New Roman"/>
          <w:sz w:val="28"/>
          <w:szCs w:val="28"/>
        </w:rPr>
      </w:pPr>
      <w:r>
        <w:rPr>
          <w:rFonts w:hint="default" w:ascii="Times New Roman" w:hAnsi="Times New Roman" w:eastAsia="方正仿宋_GB2312" w:cs="Times New Roman"/>
          <w:sz w:val="28"/>
          <w:szCs w:val="28"/>
        </w:rPr>
        <w:t xml:space="preserve">2.连岛音乐节标志：充分展现音乐的活力、节奏感、欢乐氛围或连岛的地域特色等，与音乐节主题相关性不强的扣 1 - </w:t>
      </w:r>
      <w:r>
        <w:rPr>
          <w:rFonts w:hint="default" w:ascii="Times New Roman" w:hAnsi="Times New Roman" w:eastAsia="方正仿宋_GB2312" w:cs="Times New Roman"/>
          <w:sz w:val="28"/>
          <w:szCs w:val="28"/>
          <w:lang w:val="en-US" w:eastAsia="zh-CN"/>
        </w:rPr>
        <w:t>10</w:t>
      </w:r>
      <w:r>
        <w:rPr>
          <w:rFonts w:hint="default" w:ascii="Times New Roman" w:hAnsi="Times New Roman" w:eastAsia="方正仿宋_GB2312" w:cs="Times New Roman"/>
          <w:sz w:val="28"/>
          <w:szCs w:val="28"/>
        </w:rPr>
        <w:t xml:space="preserve"> 分。</w:t>
      </w:r>
    </w:p>
    <w:p w14:paraId="7526D9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textAlignment w:val="auto"/>
        <w:rPr>
          <w:rFonts w:hint="default" w:ascii="Times New Roman" w:hAnsi="Times New Roman" w:eastAsia="方正仿宋_GB2312" w:cs="Times New Roman"/>
          <w:b/>
          <w:bCs/>
          <w:sz w:val="28"/>
          <w:szCs w:val="28"/>
        </w:rPr>
      </w:pPr>
      <w:r>
        <w:rPr>
          <w:rFonts w:hint="default" w:ascii="Times New Roman" w:hAnsi="Times New Roman" w:eastAsia="方正仿宋_GB2312" w:cs="Times New Roman"/>
          <w:b/>
          <w:bCs/>
          <w:sz w:val="28"/>
          <w:szCs w:val="28"/>
        </w:rPr>
        <w:t>（三）创意新颖度（20 分）</w:t>
      </w:r>
    </w:p>
    <w:p w14:paraId="297FC0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Times New Roman" w:hAnsi="Times New Roman" w:eastAsia="方正仿宋_GB2312" w:cs="Times New Roman"/>
          <w:sz w:val="28"/>
          <w:szCs w:val="28"/>
        </w:rPr>
      </w:pPr>
      <w:r>
        <w:rPr>
          <w:rFonts w:hint="default" w:ascii="Times New Roman" w:hAnsi="Times New Roman" w:eastAsia="方正仿宋_GB2312" w:cs="Times New Roman"/>
          <w:sz w:val="28"/>
          <w:szCs w:val="28"/>
        </w:rPr>
        <w:t xml:space="preserve">设计具有独特的创意和视角，在图形、色彩、表现手法等方面有创新之处，若创意平庸、与常见设计类似的扣 </w:t>
      </w:r>
      <w:r>
        <w:rPr>
          <w:rFonts w:hint="default" w:ascii="Times New Roman" w:hAnsi="Times New Roman" w:eastAsia="方正仿宋_GB2312" w:cs="Times New Roman"/>
          <w:sz w:val="28"/>
          <w:szCs w:val="28"/>
          <w:lang w:val="en-US" w:eastAsia="zh-CN"/>
        </w:rPr>
        <w:t>1</w:t>
      </w:r>
      <w:r>
        <w:rPr>
          <w:rFonts w:hint="default" w:ascii="Times New Roman" w:hAnsi="Times New Roman" w:eastAsia="方正仿宋_GB2312" w:cs="Times New Roman"/>
          <w:sz w:val="28"/>
          <w:szCs w:val="28"/>
        </w:rPr>
        <w:t xml:space="preserve"> - 15 分。</w:t>
      </w:r>
    </w:p>
    <w:p w14:paraId="600A4D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textAlignment w:val="auto"/>
        <w:rPr>
          <w:rFonts w:hint="default" w:ascii="Times New Roman" w:hAnsi="Times New Roman" w:eastAsia="方正仿宋_GB2312" w:cs="Times New Roman"/>
          <w:b/>
          <w:bCs/>
          <w:sz w:val="28"/>
          <w:szCs w:val="28"/>
        </w:rPr>
      </w:pPr>
      <w:r>
        <w:rPr>
          <w:rFonts w:hint="default" w:ascii="Times New Roman" w:hAnsi="Times New Roman" w:eastAsia="方正仿宋_GB2312" w:cs="Times New Roman"/>
          <w:b/>
          <w:bCs/>
          <w:sz w:val="28"/>
          <w:szCs w:val="28"/>
        </w:rPr>
        <w:t>（四）设计说明（10分）</w:t>
      </w:r>
    </w:p>
    <w:p w14:paraId="715B1D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Times New Roman" w:hAnsi="Times New Roman" w:eastAsia="方正仿宋_GB2312" w:cs="Times New Roman"/>
          <w:sz w:val="28"/>
          <w:szCs w:val="28"/>
        </w:rPr>
      </w:pPr>
      <w:r>
        <w:rPr>
          <w:rFonts w:hint="default" w:ascii="Times New Roman" w:hAnsi="Times New Roman" w:eastAsia="方正仿宋_GB2312" w:cs="Times New Roman"/>
          <w:sz w:val="28"/>
          <w:szCs w:val="28"/>
        </w:rPr>
        <w:t xml:space="preserve">文字说明清晰、有条理，能准确阐述设计思路、元素含义及如何体现主题和创意，说明含糊不清或逻辑混乱的扣 </w:t>
      </w:r>
      <w:r>
        <w:rPr>
          <w:rFonts w:hint="default" w:ascii="Times New Roman" w:hAnsi="Times New Roman" w:eastAsia="方正仿宋_GB2312" w:cs="Times New Roman"/>
          <w:sz w:val="28"/>
          <w:szCs w:val="28"/>
          <w:lang w:val="en-US" w:eastAsia="zh-CN"/>
        </w:rPr>
        <w:t>1</w:t>
      </w:r>
      <w:r>
        <w:rPr>
          <w:rFonts w:hint="default" w:ascii="Times New Roman" w:hAnsi="Times New Roman" w:eastAsia="方正仿宋_GB2312" w:cs="Times New Roman"/>
          <w:sz w:val="28"/>
          <w:szCs w:val="28"/>
        </w:rPr>
        <w:t xml:space="preserve"> - 6 分。</w:t>
      </w:r>
    </w:p>
    <w:p w14:paraId="446337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Times New Roman" w:hAnsi="Times New Roman" w:eastAsia="方正仿宋_GB2312" w:cs="Times New Roman"/>
          <w:sz w:val="28"/>
          <w:szCs w:val="28"/>
        </w:rPr>
      </w:pPr>
      <w:r>
        <w:rPr>
          <w:rFonts w:hint="default" w:ascii="Times New Roman" w:hAnsi="Times New Roman" w:eastAsia="方正仿宋_GB2312" w:cs="Times New Roman"/>
          <w:sz w:val="28"/>
          <w:szCs w:val="28"/>
        </w:rPr>
        <w:t>根据以上标准，由专业教师组成的评审团队对考生作品进行综合评分，以确定考生是否符合转入广告艺术设计专业的要求。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AF6A5BAC-3E35-4C23-B543-7EFFB29C596A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PSEMBED1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5B4D9F27-F3E0-48E6-BC86-EEFD9D1DE2F1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3C84CBF"/>
    <w:rsid w:val="49F84208"/>
    <w:rsid w:val="4EFF1F7D"/>
    <w:rsid w:val="57F2C9ED"/>
    <w:rsid w:val="6357067A"/>
    <w:rsid w:val="BECF8192"/>
    <w:rsid w:val="F27D1943"/>
    <w:rsid w:val="FB6D49BC"/>
    <w:rsid w:val="FDBB9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qFormat/>
    <w:uiPriority w:val="1"/>
  </w:style>
  <w:style w:type="table" w:default="1" w:styleId="3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891</Words>
  <Characters>934</Characters>
  <Paragraphs>24</Paragraphs>
  <TotalTime>3</TotalTime>
  <ScaleCrop>false</ScaleCrop>
  <LinksUpToDate>false</LinksUpToDate>
  <CharactersWithSpaces>967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2021-01-18T17:17:00Z</dcterms:created>
  <dc:creator>美院</dc:creator>
  <cp:lastModifiedBy>默默</cp:lastModifiedBy>
  <dcterms:modified xsi:type="dcterms:W3CDTF">2026-01-13T09:24:03Z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FEFFB04788BE4354AB219ED8D3099066</vt:lpwstr>
  </property>
  <property fmtid="{D5CDD505-2E9C-101B-9397-08002B2CF9AE}" pid="4" name="KSOTemplateDocerSaveRecord">
    <vt:lpwstr>eyJoZGlkIjoiOGRhMWQ5YTliNTM1MzZmYWRlMWZmZjQyMGEwMGFjNjIiLCJ1c2VySWQiOiIyOTI4MTk2OTUifQ==</vt:lpwstr>
  </property>
</Properties>
</file>